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16" w:rsidRDefault="00E00716" w:rsidP="00E00716">
      <w:pPr>
        <w:pStyle w:val="Default"/>
        <w:rPr>
          <w:rFonts w:ascii="Cambria" w:hAnsi="Cambria"/>
        </w:rPr>
      </w:pPr>
      <w:r>
        <w:rPr>
          <w:rFonts w:ascii="Cambria" w:hAnsi="Cambria"/>
          <w:b/>
          <w:bCs/>
        </w:rPr>
        <w:t xml:space="preserve">Bachelorseminar: Konjunkturen liberalen Denkens </w:t>
      </w:r>
    </w:p>
    <w:p w:rsidR="00E00716" w:rsidRDefault="00E00716" w:rsidP="00E00716">
      <w:pPr>
        <w:pStyle w:val="Default"/>
        <w:rPr>
          <w:rFonts w:ascii="Cambria" w:hAnsi="Cambria"/>
        </w:rPr>
      </w:pPr>
      <w:r>
        <w:rPr>
          <w:rFonts w:ascii="Cambria" w:hAnsi="Cambria"/>
          <w:b/>
          <w:bCs/>
        </w:rPr>
        <w:t>Vertiefungsseminar</w:t>
      </w:r>
      <w:r w:rsidR="00E95D0D">
        <w:rPr>
          <w:rFonts w:ascii="Cambria" w:hAnsi="Cambria"/>
          <w:b/>
          <w:bCs/>
        </w:rPr>
        <w:t>,  Sommersemester 2015</w:t>
      </w:r>
    </w:p>
    <w:p w:rsidR="00E00716" w:rsidRDefault="00862B7F" w:rsidP="00E00716">
      <w:pPr>
        <w:pStyle w:val="Default"/>
        <w:rPr>
          <w:rFonts w:ascii="Cambria" w:hAnsi="Cambria"/>
          <w:b/>
          <w:bCs/>
        </w:rPr>
      </w:pPr>
      <w:r>
        <w:rPr>
          <w:rFonts w:ascii="Cambria" w:hAnsi="Cambria"/>
          <w:b/>
          <w:bCs/>
        </w:rPr>
        <w:t xml:space="preserve">Dozent: Dr. Ulrich Glassmann, </w:t>
      </w:r>
      <w:r w:rsidR="00E00716">
        <w:rPr>
          <w:rFonts w:ascii="Cambria" w:hAnsi="Cambria"/>
          <w:b/>
          <w:bCs/>
        </w:rPr>
        <w:t xml:space="preserve">Zeit: Donnerstags,  </w:t>
      </w:r>
      <w:r w:rsidR="008643B6">
        <w:rPr>
          <w:rFonts w:ascii="Cambria" w:hAnsi="Cambria"/>
          <w:b/>
          <w:bCs/>
        </w:rPr>
        <w:t>17.00-18.30 Uhr</w:t>
      </w:r>
    </w:p>
    <w:p w:rsidR="00E00716" w:rsidRDefault="00E00716" w:rsidP="00E00716">
      <w:pPr>
        <w:pStyle w:val="Default"/>
        <w:rPr>
          <w:rFonts w:ascii="Cambria" w:hAnsi="Cambria"/>
        </w:rPr>
      </w:pPr>
      <w:r>
        <w:rPr>
          <w:rFonts w:ascii="Cambria" w:hAnsi="Cambria"/>
          <w:b/>
          <w:bCs/>
        </w:rPr>
        <w:t>Raum</w:t>
      </w:r>
      <w:r w:rsidR="00957479">
        <w:rPr>
          <w:rFonts w:ascii="Cambria" w:hAnsi="Cambria"/>
          <w:b/>
          <w:bCs/>
        </w:rPr>
        <w:t>:</w:t>
      </w:r>
      <w:r w:rsidR="00335763">
        <w:rPr>
          <w:rFonts w:ascii="Cambria" w:hAnsi="Cambria"/>
          <w:b/>
          <w:bCs/>
        </w:rPr>
        <w:t xml:space="preserve"> C 426</w:t>
      </w:r>
      <w:r w:rsidR="00862B7F">
        <w:rPr>
          <w:rFonts w:ascii="Cambria" w:hAnsi="Cambria"/>
          <w:b/>
          <w:bCs/>
        </w:rPr>
        <w:t xml:space="preserve">, </w:t>
      </w:r>
      <w:r>
        <w:rPr>
          <w:rFonts w:ascii="Cambria" w:hAnsi="Cambria"/>
          <w:b/>
          <w:bCs/>
        </w:rPr>
        <w:t>Beginn:</w:t>
      </w:r>
      <w:r w:rsidR="00356469">
        <w:rPr>
          <w:rFonts w:ascii="Cambria" w:hAnsi="Cambria"/>
          <w:b/>
          <w:bCs/>
        </w:rPr>
        <w:t xml:space="preserve"> 16.04.2015</w:t>
      </w:r>
    </w:p>
    <w:p w:rsidR="00E00716" w:rsidRDefault="00E00716" w:rsidP="00E00716">
      <w:pPr>
        <w:pStyle w:val="Default"/>
        <w:rPr>
          <w:rFonts w:ascii="Cambria" w:hAnsi="Cambria"/>
          <w:b/>
          <w:bCs/>
        </w:rPr>
      </w:pPr>
    </w:p>
    <w:p w:rsidR="004C0229" w:rsidRDefault="004C0229" w:rsidP="004C0229">
      <w:pPr>
        <w:pStyle w:val="Default"/>
        <w:jc w:val="both"/>
        <w:rPr>
          <w:rFonts w:ascii="Cambria" w:hAnsi="Cambria"/>
          <w:bCs/>
        </w:rPr>
      </w:pPr>
      <w:r>
        <w:rPr>
          <w:rFonts w:ascii="Cambria" w:hAnsi="Cambria"/>
          <w:b/>
          <w:bCs/>
        </w:rPr>
        <w:t xml:space="preserve">Seminarbeschreibung: </w:t>
      </w:r>
      <w:r>
        <w:rPr>
          <w:rFonts w:ascii="Cambria" w:hAnsi="Cambria"/>
          <w:bCs/>
        </w:rPr>
        <w:t>Seit Jahrhunderten haben</w:t>
      </w:r>
      <w:r>
        <w:rPr>
          <w:rFonts w:ascii="Cambria" w:hAnsi="Cambria"/>
          <w:b/>
          <w:bCs/>
        </w:rPr>
        <w:t xml:space="preserve"> </w:t>
      </w:r>
      <w:r>
        <w:rPr>
          <w:rFonts w:ascii="Cambria" w:hAnsi="Cambria"/>
          <w:bCs/>
        </w:rPr>
        <w:t xml:space="preserve">Vertreter liberaler politischer Theorien dafür gestritten, bürgerlichen Freiheitsrechten eine unverbrüchliche Geltung zu verschaffen, aber selbst in westlichen Gesellschaften, in denen dies einigermaßen gelungen zu sein schien, werden diese Rechte momentan wieder beschnitten. Diese Situation gibt Anlass genug, sich mit der Entwicklung liberalen Denkens näher zu beschäftigen. Im Mittelpunkt des Seminars stehen Fragen nach dem Verhältnis von Staat, Wirtschaft, Religion und Gesellschaft. Dabei geht es nicht nur um theoretische Argumente, sondern auch um den historischen Kontext, in dem sie jeweils entstanden sind. </w:t>
      </w:r>
    </w:p>
    <w:p w:rsidR="004C0229" w:rsidRDefault="004C0229" w:rsidP="00E95D0D">
      <w:pPr>
        <w:pStyle w:val="Default"/>
        <w:ind w:firstLine="708"/>
        <w:jc w:val="both"/>
        <w:rPr>
          <w:rFonts w:ascii="Cambria" w:hAnsi="Cambria"/>
          <w:bCs/>
        </w:rPr>
      </w:pPr>
      <w:r>
        <w:rPr>
          <w:rFonts w:ascii="Cambria" w:hAnsi="Cambria"/>
          <w:bCs/>
        </w:rPr>
        <w:t xml:space="preserve">Das Seminar bietet einen Überblick über die Theorien des Liberalismus von den Klassikern bis zur Gegenwart. Wir beginnen mit der Lektüre von Locke und Smith und widmen uns dann Vertretern des klassischen Liberalismus im 19. Jahrhundert. Der Lektüreauswahl liegt die Annahme zugrunde, dass es Konjunkturen liberalen Denkens gibt, also Perioden, in denen liberale Theorien besonders populär sind, aber auch solche, in denen der Zeitgeist von einer Kritik an liberalen Positionen geprägt wird. In der ersten Hälfte des 19. Jahrhunderts nahmen liberale Ideen von Autoren wie Tocqueville und später Mill großen Einfluss auf die Gesellschaftsvorstellungen und Staatstätigkeit vieler europäischer Länder. Seit 1870 gewannen jedoch kollektivistische Gegenentwürfe immer mehr an Bedeutung. Diese Entwicklung kulminierte in der Ära des Faschismus. Wir diskutieren im Seminar, welche politischen Theorien dieser Entwicklung Vorschub geleistet haben und welche Konsequenzen in der politischen Theorie daraus gezogen wurden. Zu dieser Problematik lesen wir unter anderem Kapitel aus den Werken von </w:t>
      </w:r>
      <w:proofErr w:type="spellStart"/>
      <w:r>
        <w:rPr>
          <w:rFonts w:ascii="Cambria" w:hAnsi="Cambria"/>
          <w:bCs/>
        </w:rPr>
        <w:t>Sombart</w:t>
      </w:r>
      <w:proofErr w:type="spellEnd"/>
      <w:r>
        <w:rPr>
          <w:rFonts w:ascii="Cambria" w:hAnsi="Cambria"/>
          <w:bCs/>
        </w:rPr>
        <w:t xml:space="preserve"> und Hayek. </w:t>
      </w:r>
    </w:p>
    <w:p w:rsidR="004C0229" w:rsidRDefault="004C0229" w:rsidP="004C0229">
      <w:pPr>
        <w:pStyle w:val="Default"/>
        <w:ind w:firstLine="708"/>
        <w:jc w:val="both"/>
        <w:rPr>
          <w:rFonts w:ascii="Cambria" w:hAnsi="Cambria"/>
          <w:bCs/>
        </w:rPr>
      </w:pPr>
      <w:r>
        <w:rPr>
          <w:rFonts w:ascii="Cambria" w:hAnsi="Cambria"/>
          <w:bCs/>
        </w:rPr>
        <w:t xml:space="preserve">Schließlich widmen wir uns dem Wiedererstarken der liberalen Tradition nach dem Zweiten Weltkrieg und der Entstehung des neoliberalen Paradigmas seit den 1980er Jahren. Vor dem Hintergrund wachsender wirtschaftlicher Ungleichheit und terroristischen Bedrohungen wird zu diskutieren sein, inwiefern die derzeit kursierende Kritik an einigen liberalen Grundpositionen berechtigt sein könnte, inwiefern sie aber auch als eine problematische Beschneidung eigentlich verbriefter Freiheitsrechte gedeutet werden muss. Das Seminar schließt mit der Lektüre von Kritikern des neoliberalen Paradigmas, unter anderem </w:t>
      </w:r>
      <w:proofErr w:type="spellStart"/>
      <w:r>
        <w:rPr>
          <w:rFonts w:ascii="Cambria" w:hAnsi="Cambria"/>
          <w:bCs/>
        </w:rPr>
        <w:t>Crouch</w:t>
      </w:r>
      <w:proofErr w:type="spellEnd"/>
      <w:r>
        <w:rPr>
          <w:rFonts w:ascii="Cambria" w:hAnsi="Cambria"/>
          <w:bCs/>
        </w:rPr>
        <w:t xml:space="preserve"> und </w:t>
      </w:r>
      <w:proofErr w:type="spellStart"/>
      <w:r>
        <w:rPr>
          <w:rFonts w:ascii="Cambria" w:hAnsi="Cambria"/>
          <w:bCs/>
        </w:rPr>
        <w:t>Streeck</w:t>
      </w:r>
      <w:proofErr w:type="spellEnd"/>
      <w:r>
        <w:rPr>
          <w:rFonts w:ascii="Cambria" w:hAnsi="Cambria"/>
          <w:bCs/>
        </w:rPr>
        <w:t>. Zusammenfassend sollen die Unterschiede liberaler Gesellschaftsentwürfe herausgearbeitet und ihre Verteidigung sowie die Kritik an ihnen vor dem Hintergrund historischer Entwicklungen diskutiert werden.</w:t>
      </w:r>
    </w:p>
    <w:p w:rsidR="00862B7F" w:rsidRDefault="00862B7F" w:rsidP="00E00716">
      <w:pPr>
        <w:pStyle w:val="Default"/>
        <w:rPr>
          <w:rFonts w:ascii="Cambria" w:hAnsi="Cambria"/>
          <w:b/>
          <w:bCs/>
        </w:rPr>
      </w:pPr>
    </w:p>
    <w:p w:rsidR="00E00716" w:rsidRPr="00DB64C2" w:rsidRDefault="00E00716" w:rsidP="00E00716">
      <w:pPr>
        <w:pStyle w:val="Default"/>
        <w:rPr>
          <w:rFonts w:ascii="Cambria" w:hAnsi="Cambria"/>
        </w:rPr>
      </w:pPr>
      <w:r w:rsidRPr="00DB64C2">
        <w:rPr>
          <w:rFonts w:ascii="Cambria" w:hAnsi="Cambria"/>
          <w:b/>
          <w:bCs/>
        </w:rPr>
        <w:t xml:space="preserve">Literatur: </w:t>
      </w:r>
    </w:p>
    <w:p w:rsidR="00DB64C2" w:rsidRPr="002C4858" w:rsidRDefault="008643B6" w:rsidP="00D016EA">
      <w:pPr>
        <w:pStyle w:val="StandardWeb"/>
        <w:numPr>
          <w:ilvl w:val="0"/>
          <w:numId w:val="1"/>
        </w:numPr>
        <w:rPr>
          <w:rFonts w:ascii="Cambria" w:hAnsi="Cambria"/>
        </w:rPr>
      </w:pPr>
      <w:r w:rsidRPr="00DB64C2">
        <w:rPr>
          <w:rFonts w:ascii="Cambria" w:hAnsi="Cambria"/>
        </w:rPr>
        <w:t>Locke, John (</w:t>
      </w:r>
      <w:r w:rsidR="00E75623">
        <w:rPr>
          <w:rFonts w:ascii="Cambria" w:hAnsi="Cambria"/>
        </w:rPr>
        <w:t>1977 [</w:t>
      </w:r>
      <w:r w:rsidRPr="00DB64C2">
        <w:rPr>
          <w:rFonts w:ascii="Cambria" w:hAnsi="Cambria"/>
        </w:rPr>
        <w:t>1689]): Zwei Abhandlungen über die Regierung. Herausgegeb</w:t>
      </w:r>
      <w:r w:rsidR="002C4858">
        <w:rPr>
          <w:rFonts w:ascii="Cambria" w:hAnsi="Cambria"/>
        </w:rPr>
        <w:t xml:space="preserve">en und eingeleitet von Walter </w:t>
      </w:r>
      <w:proofErr w:type="spellStart"/>
      <w:r w:rsidR="002C4858">
        <w:rPr>
          <w:rFonts w:ascii="Cambria" w:hAnsi="Cambria"/>
        </w:rPr>
        <w:t>Eu</w:t>
      </w:r>
      <w:r w:rsidRPr="00DB64C2">
        <w:rPr>
          <w:rFonts w:ascii="Cambria" w:hAnsi="Cambria"/>
        </w:rPr>
        <w:t>chner</w:t>
      </w:r>
      <w:proofErr w:type="spellEnd"/>
      <w:r w:rsidRPr="00DB64C2">
        <w:rPr>
          <w:rFonts w:ascii="Cambria" w:hAnsi="Cambria"/>
        </w:rPr>
        <w:t xml:space="preserve">. Frankfurt am Main: Suhrkamp Verlag. </w:t>
      </w:r>
    </w:p>
    <w:p w:rsidR="008643B6" w:rsidRPr="00E75623" w:rsidRDefault="008643B6" w:rsidP="00D016EA">
      <w:pPr>
        <w:pStyle w:val="StandardWeb"/>
        <w:numPr>
          <w:ilvl w:val="0"/>
          <w:numId w:val="1"/>
        </w:numPr>
        <w:rPr>
          <w:rFonts w:ascii="Cambria" w:hAnsi="Cambria"/>
        </w:rPr>
      </w:pPr>
      <w:r w:rsidRPr="00DB64C2">
        <w:rPr>
          <w:rFonts w:ascii="Cambria" w:hAnsi="Cambria"/>
        </w:rPr>
        <w:t>Tocqueville, Alexis de (</w:t>
      </w:r>
      <w:r w:rsidR="00E75623">
        <w:rPr>
          <w:rFonts w:ascii="Cambria" w:hAnsi="Cambria"/>
        </w:rPr>
        <w:t>2011 [</w:t>
      </w:r>
      <w:r w:rsidRPr="00DB64C2">
        <w:rPr>
          <w:rFonts w:ascii="Cambria" w:hAnsi="Cambria"/>
        </w:rPr>
        <w:t xml:space="preserve">1835]): Über die Demokratie in Amerika. </w:t>
      </w:r>
      <w:r w:rsidRPr="00E75623">
        <w:rPr>
          <w:rFonts w:ascii="Cambria" w:hAnsi="Cambria"/>
        </w:rPr>
        <w:t>Stuttgart: Reclam.</w:t>
      </w:r>
    </w:p>
    <w:p w:rsidR="008643B6" w:rsidRPr="00DB64C2" w:rsidRDefault="008643B6" w:rsidP="003B0A2C">
      <w:pPr>
        <w:pStyle w:val="StandardWeb"/>
        <w:numPr>
          <w:ilvl w:val="0"/>
          <w:numId w:val="1"/>
        </w:numPr>
        <w:rPr>
          <w:rFonts w:ascii="Cambria" w:hAnsi="Cambria"/>
          <w:lang w:val="en-US"/>
        </w:rPr>
      </w:pPr>
      <w:r w:rsidRPr="00DB64C2">
        <w:rPr>
          <w:rFonts w:ascii="Cambria" w:hAnsi="Cambria"/>
          <w:lang w:val="en-US"/>
        </w:rPr>
        <w:t>Hayek, F. A. (</w:t>
      </w:r>
      <w:r w:rsidR="00E75623">
        <w:rPr>
          <w:rFonts w:ascii="Cambria" w:hAnsi="Cambria"/>
          <w:lang w:val="en-US"/>
        </w:rPr>
        <w:t>2007 [</w:t>
      </w:r>
      <w:r w:rsidRPr="00DB64C2">
        <w:rPr>
          <w:rFonts w:ascii="Cambria" w:hAnsi="Cambria"/>
          <w:lang w:val="en-US"/>
        </w:rPr>
        <w:t>1944]): The Road to Serfdom. Text and Documents. The Definite Edition, edited by Bruce Caldwell. London: Routledge/ The University of Chicago Press</w:t>
      </w:r>
    </w:p>
    <w:p w:rsidR="00E00716" w:rsidRDefault="00E00716" w:rsidP="00E00716">
      <w:pPr>
        <w:rPr>
          <w:rFonts w:ascii="Cambria" w:hAnsi="Cambria"/>
        </w:rPr>
      </w:pPr>
      <w:r>
        <w:rPr>
          <w:rFonts w:ascii="Cambria" w:hAnsi="Cambria"/>
        </w:rPr>
        <w:lastRenderedPageBreak/>
        <w:t>Sitzung 1</w:t>
      </w:r>
    </w:p>
    <w:p w:rsidR="00E00716" w:rsidRDefault="00E00716" w:rsidP="00E00716">
      <w:pPr>
        <w:autoSpaceDE w:val="0"/>
        <w:autoSpaceDN w:val="0"/>
        <w:adjustRightInd w:val="0"/>
        <w:rPr>
          <w:rFonts w:ascii="Cambria" w:hAnsi="Cambria"/>
          <w:i/>
          <w:iCs/>
        </w:rPr>
      </w:pPr>
      <w:r>
        <w:rPr>
          <w:rFonts w:ascii="Cambria" w:hAnsi="Cambria"/>
          <w:i/>
          <w:iCs/>
        </w:rPr>
        <w:t>Seminarorganisation</w:t>
      </w:r>
    </w:p>
    <w:p w:rsidR="00E00716" w:rsidRDefault="00E00716" w:rsidP="00E00716">
      <w:pPr>
        <w:autoSpaceDE w:val="0"/>
        <w:autoSpaceDN w:val="0"/>
        <w:adjustRightInd w:val="0"/>
        <w:rPr>
          <w:rFonts w:ascii="Cambria" w:hAnsi="Cambria"/>
          <w:b/>
          <w:bCs/>
        </w:rPr>
      </w:pPr>
    </w:p>
    <w:p w:rsidR="00DB64C2" w:rsidRDefault="00DE7CBF" w:rsidP="00E00716">
      <w:pPr>
        <w:autoSpaceDE w:val="0"/>
        <w:autoSpaceDN w:val="0"/>
        <w:adjustRightInd w:val="0"/>
        <w:rPr>
          <w:rFonts w:ascii="Cambria" w:hAnsi="Cambria"/>
          <w:b/>
          <w:bCs/>
        </w:rPr>
      </w:pPr>
      <w:r>
        <w:rPr>
          <w:rFonts w:ascii="Cambria" w:hAnsi="Cambria"/>
          <w:b/>
          <w:bCs/>
        </w:rPr>
        <w:t>L</w:t>
      </w:r>
      <w:r w:rsidR="00DB64C2">
        <w:rPr>
          <w:rFonts w:ascii="Cambria" w:hAnsi="Cambria"/>
          <w:b/>
          <w:bCs/>
        </w:rPr>
        <w:t>iberale</w:t>
      </w:r>
      <w:r>
        <w:rPr>
          <w:rFonts w:ascii="Cambria" w:hAnsi="Cambria"/>
          <w:b/>
          <w:bCs/>
        </w:rPr>
        <w:t>s</w:t>
      </w:r>
      <w:r w:rsidR="00DB64C2">
        <w:rPr>
          <w:rFonts w:ascii="Cambria" w:hAnsi="Cambria"/>
          <w:b/>
          <w:bCs/>
        </w:rPr>
        <w:t xml:space="preserve"> Denken</w:t>
      </w:r>
      <w:r>
        <w:rPr>
          <w:rFonts w:ascii="Cambria" w:hAnsi="Cambria"/>
          <w:b/>
          <w:bCs/>
        </w:rPr>
        <w:t xml:space="preserve"> im </w:t>
      </w:r>
      <w:r w:rsidR="00BD5C6E">
        <w:rPr>
          <w:rFonts w:ascii="Cambria" w:hAnsi="Cambria"/>
          <w:b/>
          <w:bCs/>
        </w:rPr>
        <w:t>17</w:t>
      </w:r>
      <w:r w:rsidR="00DE6E50">
        <w:rPr>
          <w:rFonts w:ascii="Cambria" w:hAnsi="Cambria"/>
          <w:b/>
          <w:bCs/>
        </w:rPr>
        <w:t>.</w:t>
      </w:r>
      <w:r w:rsidR="00BD5C6E">
        <w:rPr>
          <w:rFonts w:ascii="Cambria" w:hAnsi="Cambria"/>
          <w:b/>
          <w:bCs/>
        </w:rPr>
        <w:t xml:space="preserve"> und 18.</w:t>
      </w:r>
      <w:r w:rsidR="001C2A1E">
        <w:rPr>
          <w:rFonts w:ascii="Cambria" w:hAnsi="Cambria"/>
          <w:b/>
          <w:bCs/>
        </w:rPr>
        <w:t xml:space="preserve"> </w:t>
      </w:r>
      <w:r w:rsidR="00DE6E50">
        <w:rPr>
          <w:rFonts w:ascii="Cambria" w:hAnsi="Cambria"/>
          <w:b/>
          <w:bCs/>
        </w:rPr>
        <w:t xml:space="preserve">Jahrhundert </w:t>
      </w:r>
    </w:p>
    <w:p w:rsidR="00DB64C2" w:rsidRDefault="00DB64C2" w:rsidP="00E00716">
      <w:pPr>
        <w:autoSpaceDE w:val="0"/>
        <w:autoSpaceDN w:val="0"/>
        <w:adjustRightInd w:val="0"/>
        <w:rPr>
          <w:rFonts w:ascii="Cambria" w:hAnsi="Cambria"/>
          <w:b/>
          <w:bCs/>
        </w:rPr>
      </w:pPr>
    </w:p>
    <w:p w:rsidR="00E00716" w:rsidRPr="00E00716" w:rsidRDefault="00E00716" w:rsidP="00E00716">
      <w:pPr>
        <w:autoSpaceDE w:val="0"/>
        <w:autoSpaceDN w:val="0"/>
        <w:adjustRightInd w:val="0"/>
        <w:rPr>
          <w:rFonts w:ascii="Cambria" w:hAnsi="Cambria"/>
          <w:bCs/>
        </w:rPr>
      </w:pPr>
      <w:r w:rsidRPr="00E00716">
        <w:rPr>
          <w:rFonts w:ascii="Cambria" w:hAnsi="Cambria"/>
          <w:bCs/>
        </w:rPr>
        <w:t>Sitzung 2</w:t>
      </w:r>
    </w:p>
    <w:p w:rsidR="004C0229" w:rsidRPr="00E25A8B" w:rsidRDefault="00D01FD7" w:rsidP="00E00716">
      <w:pPr>
        <w:autoSpaceDE w:val="0"/>
        <w:autoSpaceDN w:val="0"/>
        <w:adjustRightInd w:val="0"/>
        <w:rPr>
          <w:rFonts w:ascii="Cambria" w:hAnsi="Cambria"/>
          <w:bCs/>
          <w:i/>
        </w:rPr>
      </w:pPr>
      <w:r w:rsidRPr="00E25A8B">
        <w:rPr>
          <w:rFonts w:ascii="Cambria" w:hAnsi="Cambria"/>
          <w:bCs/>
          <w:i/>
        </w:rPr>
        <w:t>Gesellschaft, Staat, Religion:</w:t>
      </w:r>
      <w:r w:rsidR="004C0229" w:rsidRPr="00E25A8B">
        <w:rPr>
          <w:rFonts w:ascii="Cambria" w:hAnsi="Cambria"/>
          <w:bCs/>
          <w:i/>
        </w:rPr>
        <w:t xml:space="preserve"> Das Fundament liberalen Denkens</w:t>
      </w:r>
    </w:p>
    <w:p w:rsidR="004C0229" w:rsidRDefault="004C0229" w:rsidP="00E00716">
      <w:pPr>
        <w:autoSpaceDE w:val="0"/>
        <w:autoSpaceDN w:val="0"/>
        <w:adjustRightInd w:val="0"/>
        <w:rPr>
          <w:rFonts w:ascii="Cambria" w:hAnsi="Cambria"/>
          <w:bCs/>
        </w:rPr>
      </w:pPr>
    </w:p>
    <w:p w:rsidR="00D01FD7" w:rsidRDefault="00D01FD7" w:rsidP="00D01FD7">
      <w:pPr>
        <w:autoSpaceDE w:val="0"/>
        <w:autoSpaceDN w:val="0"/>
        <w:adjustRightInd w:val="0"/>
        <w:rPr>
          <w:rFonts w:ascii="Cambria" w:hAnsi="Cambria"/>
          <w:bCs/>
        </w:rPr>
      </w:pPr>
      <w:proofErr w:type="spellStart"/>
      <w:r>
        <w:rPr>
          <w:rFonts w:ascii="Cambria" w:hAnsi="Cambria"/>
          <w:bCs/>
        </w:rPr>
        <w:t>Störig</w:t>
      </w:r>
      <w:proofErr w:type="spellEnd"/>
      <w:r>
        <w:rPr>
          <w:rFonts w:ascii="Cambria" w:hAnsi="Cambria"/>
          <w:bCs/>
        </w:rPr>
        <w:t>, Hans Joachim (1988): Kleine Weltgeschichte der Philosophie. Frankfurt am Main: Fischer Verlag. Daraus: Aufklärung</w:t>
      </w:r>
      <w:r w:rsidR="00F0498F">
        <w:rPr>
          <w:rFonts w:ascii="Cambria" w:hAnsi="Cambria"/>
          <w:bCs/>
        </w:rPr>
        <w:t xml:space="preserve"> in England</w:t>
      </w:r>
      <w:r>
        <w:rPr>
          <w:rFonts w:ascii="Cambria" w:hAnsi="Cambria"/>
          <w:bCs/>
        </w:rPr>
        <w:t>, S. 345-362 .</w:t>
      </w:r>
    </w:p>
    <w:p w:rsidR="00D01FD7" w:rsidRDefault="00D01FD7" w:rsidP="008C5408">
      <w:pPr>
        <w:autoSpaceDE w:val="0"/>
        <w:autoSpaceDN w:val="0"/>
        <w:adjustRightInd w:val="0"/>
        <w:rPr>
          <w:rFonts w:ascii="Cambria" w:hAnsi="Cambria"/>
        </w:rPr>
      </w:pPr>
    </w:p>
    <w:p w:rsidR="008C5408" w:rsidRDefault="008C5408" w:rsidP="008C5408">
      <w:pPr>
        <w:autoSpaceDE w:val="0"/>
        <w:autoSpaceDN w:val="0"/>
        <w:adjustRightInd w:val="0"/>
        <w:rPr>
          <w:rFonts w:ascii="Cambria" w:hAnsi="Cambria"/>
          <w:bCs/>
        </w:rPr>
      </w:pPr>
      <w:r w:rsidRPr="00DB64C2">
        <w:rPr>
          <w:rFonts w:ascii="Cambria" w:hAnsi="Cambria"/>
        </w:rPr>
        <w:t>Locke, John (</w:t>
      </w:r>
      <w:r>
        <w:rPr>
          <w:rFonts w:ascii="Cambria" w:hAnsi="Cambria"/>
        </w:rPr>
        <w:t>1977 [</w:t>
      </w:r>
      <w:r w:rsidRPr="00DB64C2">
        <w:rPr>
          <w:rFonts w:ascii="Cambria" w:hAnsi="Cambria"/>
        </w:rPr>
        <w:t xml:space="preserve">1689]): Zwei Abhandlungen über die Regierung. Herausgegeben und eingeleitet von Walter </w:t>
      </w:r>
      <w:proofErr w:type="spellStart"/>
      <w:r w:rsidRPr="00DB64C2">
        <w:rPr>
          <w:rFonts w:ascii="Cambria" w:hAnsi="Cambria"/>
        </w:rPr>
        <w:t>E</w:t>
      </w:r>
      <w:r>
        <w:rPr>
          <w:rFonts w:ascii="Cambria" w:hAnsi="Cambria"/>
        </w:rPr>
        <w:t>u</w:t>
      </w:r>
      <w:r w:rsidRPr="00DB64C2">
        <w:rPr>
          <w:rFonts w:ascii="Cambria" w:hAnsi="Cambria"/>
        </w:rPr>
        <w:t>chner</w:t>
      </w:r>
      <w:proofErr w:type="spellEnd"/>
      <w:r w:rsidRPr="00DB64C2">
        <w:rPr>
          <w:rFonts w:ascii="Cambria" w:hAnsi="Cambria"/>
        </w:rPr>
        <w:t>. Frankfurt am Main: Suhrkamp Verlag</w:t>
      </w:r>
      <w:r>
        <w:rPr>
          <w:rFonts w:ascii="Cambria" w:hAnsi="Cambria"/>
        </w:rPr>
        <w:t>, daraus Kapitel 2: Der Naturzustand, S. 201-209 und Kapitel 9: Die Ziele der politischen Gesellschaft und der Regierung, S. 278-281.</w:t>
      </w:r>
    </w:p>
    <w:p w:rsidR="008C5408" w:rsidRDefault="008C5408" w:rsidP="00E00716">
      <w:pPr>
        <w:autoSpaceDE w:val="0"/>
        <w:autoSpaceDN w:val="0"/>
        <w:adjustRightInd w:val="0"/>
        <w:rPr>
          <w:rFonts w:ascii="Cambria" w:hAnsi="Cambria"/>
          <w:bCs/>
        </w:rPr>
      </w:pPr>
    </w:p>
    <w:p w:rsidR="00E00716" w:rsidRDefault="00DB64C2" w:rsidP="00E00716">
      <w:pPr>
        <w:autoSpaceDE w:val="0"/>
        <w:autoSpaceDN w:val="0"/>
        <w:adjustRightInd w:val="0"/>
        <w:rPr>
          <w:rFonts w:ascii="Cambria" w:hAnsi="Cambria"/>
          <w:bCs/>
        </w:rPr>
      </w:pPr>
      <w:r>
        <w:rPr>
          <w:rFonts w:ascii="Cambria" w:hAnsi="Cambria"/>
          <w:bCs/>
        </w:rPr>
        <w:t>Locke</w:t>
      </w:r>
      <w:r w:rsidR="004C0229">
        <w:rPr>
          <w:rFonts w:ascii="Cambria" w:hAnsi="Cambria"/>
          <w:bCs/>
        </w:rPr>
        <w:t>, John (1996 [1686]): Ein Brief über Toleranz. Hambu</w:t>
      </w:r>
      <w:r w:rsidR="00784E75">
        <w:rPr>
          <w:rFonts w:ascii="Cambria" w:hAnsi="Cambria"/>
          <w:bCs/>
        </w:rPr>
        <w:t>rg: Felix Meiner Verlag</w:t>
      </w:r>
      <w:r w:rsidR="000A7EB3">
        <w:rPr>
          <w:rFonts w:ascii="Cambria" w:hAnsi="Cambria"/>
          <w:bCs/>
        </w:rPr>
        <w:t>, Einleitung: XIII-XXVI, Ein Brief über Toleranz, S. 1-37.</w:t>
      </w:r>
      <w:r w:rsidR="00784E75">
        <w:rPr>
          <w:rFonts w:ascii="Cambria" w:hAnsi="Cambria"/>
          <w:bCs/>
        </w:rPr>
        <w:t xml:space="preserve"> </w:t>
      </w:r>
    </w:p>
    <w:p w:rsidR="00DE6E50" w:rsidRDefault="00DE6E50" w:rsidP="00E00716">
      <w:pPr>
        <w:autoSpaceDE w:val="0"/>
        <w:autoSpaceDN w:val="0"/>
        <w:adjustRightInd w:val="0"/>
        <w:rPr>
          <w:rFonts w:ascii="Cambria" w:hAnsi="Cambria"/>
          <w:bCs/>
        </w:rPr>
      </w:pPr>
    </w:p>
    <w:p w:rsidR="000275E1" w:rsidRDefault="000275E1" w:rsidP="00E00716">
      <w:pPr>
        <w:autoSpaceDE w:val="0"/>
        <w:autoSpaceDN w:val="0"/>
        <w:adjustRightInd w:val="0"/>
        <w:rPr>
          <w:rFonts w:ascii="Cambria" w:hAnsi="Cambria"/>
          <w:bCs/>
        </w:rPr>
      </w:pPr>
      <w:r>
        <w:rPr>
          <w:rFonts w:ascii="Cambria" w:hAnsi="Cambria"/>
          <w:bCs/>
        </w:rPr>
        <w:t>Sitzung 3</w:t>
      </w:r>
    </w:p>
    <w:p w:rsidR="000275E1" w:rsidRPr="00E25A8B" w:rsidRDefault="00D01FD7" w:rsidP="00E00716">
      <w:pPr>
        <w:autoSpaceDE w:val="0"/>
        <w:autoSpaceDN w:val="0"/>
        <w:adjustRightInd w:val="0"/>
        <w:rPr>
          <w:rFonts w:ascii="Cambria" w:hAnsi="Cambria"/>
          <w:bCs/>
          <w:i/>
        </w:rPr>
      </w:pPr>
      <w:r w:rsidRPr="00E25A8B">
        <w:rPr>
          <w:rFonts w:ascii="Cambria" w:hAnsi="Cambria"/>
          <w:bCs/>
          <w:i/>
        </w:rPr>
        <w:t xml:space="preserve">Aufklärung </w:t>
      </w:r>
      <w:r w:rsidR="00713B9D" w:rsidRPr="00E25A8B">
        <w:rPr>
          <w:rFonts w:ascii="Cambria" w:hAnsi="Cambria"/>
          <w:bCs/>
          <w:i/>
        </w:rPr>
        <w:t xml:space="preserve">und </w:t>
      </w:r>
      <w:r w:rsidRPr="00E25A8B">
        <w:rPr>
          <w:rFonts w:ascii="Cambria" w:hAnsi="Cambria"/>
          <w:bCs/>
          <w:i/>
        </w:rPr>
        <w:t>Liberalismus</w:t>
      </w:r>
      <w:r w:rsidR="00F0498F" w:rsidRPr="00E25A8B">
        <w:rPr>
          <w:rFonts w:ascii="Cambria" w:hAnsi="Cambria"/>
          <w:bCs/>
          <w:i/>
        </w:rPr>
        <w:t xml:space="preserve"> in Frankreich und Deutschland</w:t>
      </w:r>
      <w:r w:rsidR="000275E1" w:rsidRPr="00E25A8B">
        <w:rPr>
          <w:rFonts w:ascii="Cambria" w:hAnsi="Cambria"/>
          <w:bCs/>
          <w:i/>
        </w:rPr>
        <w:t xml:space="preserve"> </w:t>
      </w:r>
    </w:p>
    <w:p w:rsidR="000275E1" w:rsidRDefault="000275E1" w:rsidP="00E00716">
      <w:pPr>
        <w:autoSpaceDE w:val="0"/>
        <w:autoSpaceDN w:val="0"/>
        <w:adjustRightInd w:val="0"/>
        <w:rPr>
          <w:rFonts w:ascii="Cambria" w:hAnsi="Cambria"/>
          <w:bCs/>
        </w:rPr>
      </w:pPr>
    </w:p>
    <w:p w:rsidR="00D01FD7" w:rsidRDefault="00D01FD7" w:rsidP="00D01FD7">
      <w:pPr>
        <w:autoSpaceDE w:val="0"/>
        <w:autoSpaceDN w:val="0"/>
        <w:adjustRightInd w:val="0"/>
        <w:rPr>
          <w:rFonts w:ascii="Cambria" w:hAnsi="Cambria"/>
          <w:bCs/>
        </w:rPr>
      </w:pPr>
      <w:r>
        <w:rPr>
          <w:rFonts w:ascii="Cambria" w:hAnsi="Cambria"/>
          <w:bCs/>
        </w:rPr>
        <w:t>Störig, Hans Joachim (1988): Kleine Weltgeschichte der Philosophie. Frankfurt am Main: Fischer Verlag. Daraus</w:t>
      </w:r>
      <w:r w:rsidR="00F0498F">
        <w:rPr>
          <w:rFonts w:ascii="Cambria" w:hAnsi="Cambria"/>
          <w:bCs/>
        </w:rPr>
        <w:t>:</w:t>
      </w:r>
      <w:r>
        <w:rPr>
          <w:rFonts w:ascii="Cambria" w:hAnsi="Cambria"/>
          <w:bCs/>
        </w:rPr>
        <w:t xml:space="preserve"> </w:t>
      </w:r>
      <w:r w:rsidR="00F0498F">
        <w:rPr>
          <w:rFonts w:ascii="Cambria" w:hAnsi="Cambria"/>
          <w:bCs/>
        </w:rPr>
        <w:t>Aufklärung in Frankreich, S. 362-380 und Die Aufklärung in Deutschland, S. 380-383 und Die vorkritische Periode, S. 387-395 und S. 406-414.</w:t>
      </w:r>
      <w:r>
        <w:rPr>
          <w:rFonts w:ascii="Cambria" w:hAnsi="Cambria"/>
          <w:bCs/>
        </w:rPr>
        <w:t xml:space="preserve"> </w:t>
      </w:r>
    </w:p>
    <w:p w:rsidR="00D01FD7" w:rsidRDefault="00D01FD7" w:rsidP="00D01FD7">
      <w:pPr>
        <w:autoSpaceDE w:val="0"/>
        <w:autoSpaceDN w:val="0"/>
        <w:adjustRightInd w:val="0"/>
        <w:rPr>
          <w:rFonts w:ascii="Cambria" w:hAnsi="Cambria"/>
          <w:bCs/>
        </w:rPr>
      </w:pPr>
    </w:p>
    <w:p w:rsidR="00CD6A21" w:rsidRPr="007B546D" w:rsidRDefault="00197C4E" w:rsidP="00197C4E">
      <w:pPr>
        <w:autoSpaceDE w:val="0"/>
        <w:autoSpaceDN w:val="0"/>
        <w:adjustRightInd w:val="0"/>
        <w:rPr>
          <w:rFonts w:ascii="Cambria" w:hAnsi="Cambria"/>
        </w:rPr>
      </w:pPr>
      <w:r>
        <w:rPr>
          <w:rFonts w:ascii="Cambria" w:hAnsi="Cambria"/>
        </w:rPr>
        <w:t xml:space="preserve">Kant, Immanuel (1989): Kritik der reinen Vernunft. Stuttgart: Reclam Verlag. Daraus Des ersten Hauptstückes </w:t>
      </w:r>
      <w:r w:rsidR="00CD6A21" w:rsidRPr="00CD6A21">
        <w:rPr>
          <w:rFonts w:ascii="Cambria" w:hAnsi="Cambria"/>
        </w:rPr>
        <w:t>Zweiter Abschnitt</w:t>
      </w:r>
      <w:r w:rsidR="00CD6A21">
        <w:rPr>
          <w:rFonts w:ascii="Cambria" w:hAnsi="Cambria"/>
        </w:rPr>
        <w:t xml:space="preserve">: </w:t>
      </w:r>
      <w:r w:rsidR="00CD6A21" w:rsidRPr="00CD6A21">
        <w:rPr>
          <w:rFonts w:ascii="Cambria" w:hAnsi="Cambria"/>
        </w:rPr>
        <w:t>Die Disziplin der reinen Vernunft in Ansehung ihres polemischen Gebrauchs</w:t>
      </w:r>
      <w:r>
        <w:rPr>
          <w:rFonts w:ascii="Cambria" w:hAnsi="Cambria"/>
        </w:rPr>
        <w:t>, S. 755-771</w:t>
      </w:r>
      <w:r w:rsidR="00CD6A21" w:rsidRPr="00CD6A21">
        <w:rPr>
          <w:rFonts w:ascii="Cambria" w:hAnsi="Cambria"/>
        </w:rPr>
        <w:t xml:space="preserve"> </w:t>
      </w:r>
      <w:r w:rsidR="00CD6A21">
        <w:rPr>
          <w:rFonts w:ascii="Cambria" w:hAnsi="Cambria"/>
        </w:rPr>
        <w:t xml:space="preserve">und </w:t>
      </w:r>
      <w:r>
        <w:rPr>
          <w:rFonts w:ascii="Cambria" w:hAnsi="Cambria"/>
        </w:rPr>
        <w:t>Des Kanons reiner Vernunft Dritter Abschnitt: Vom Meinen, Wissen und Glauben, S. 829-838.</w:t>
      </w:r>
      <w:r w:rsidR="00CD6A21" w:rsidRPr="007B546D">
        <w:rPr>
          <w:rFonts w:ascii="Cambria" w:hAnsi="Cambria"/>
        </w:rPr>
        <w:t xml:space="preserve"> </w:t>
      </w:r>
    </w:p>
    <w:p w:rsidR="00CD6A21" w:rsidRPr="00CD6A21" w:rsidRDefault="00CD6A21" w:rsidP="00CD6A21">
      <w:pPr>
        <w:rPr>
          <w:rFonts w:ascii="Cambria" w:hAnsi="Cambria"/>
        </w:rPr>
      </w:pPr>
    </w:p>
    <w:p w:rsidR="00E00716" w:rsidRDefault="006E3B46" w:rsidP="00E00716">
      <w:pPr>
        <w:autoSpaceDE w:val="0"/>
        <w:autoSpaceDN w:val="0"/>
        <w:adjustRightInd w:val="0"/>
        <w:rPr>
          <w:rFonts w:ascii="Cambria" w:hAnsi="Cambria"/>
          <w:bCs/>
        </w:rPr>
      </w:pPr>
      <w:r>
        <w:rPr>
          <w:rFonts w:ascii="Cambria" w:hAnsi="Cambria"/>
          <w:bCs/>
        </w:rPr>
        <w:t>Sitzung 4</w:t>
      </w:r>
    </w:p>
    <w:p w:rsidR="002C4858" w:rsidRPr="00E25A8B" w:rsidRDefault="002C4858" w:rsidP="00E00716">
      <w:pPr>
        <w:autoSpaceDE w:val="0"/>
        <w:autoSpaceDN w:val="0"/>
        <w:adjustRightInd w:val="0"/>
        <w:rPr>
          <w:rFonts w:ascii="Cambria" w:hAnsi="Cambria"/>
          <w:bCs/>
          <w:i/>
        </w:rPr>
      </w:pPr>
      <w:r w:rsidRPr="00E25A8B">
        <w:rPr>
          <w:rFonts w:ascii="Cambria" w:hAnsi="Cambria"/>
          <w:bCs/>
          <w:i/>
        </w:rPr>
        <w:t xml:space="preserve">Wirtschaftsfreiheit und Nachtwächterstaat </w:t>
      </w:r>
    </w:p>
    <w:p w:rsidR="00320879" w:rsidRDefault="00320879" w:rsidP="00E00716">
      <w:pPr>
        <w:autoSpaceDE w:val="0"/>
        <w:autoSpaceDN w:val="0"/>
        <w:adjustRightInd w:val="0"/>
        <w:rPr>
          <w:rFonts w:ascii="Cambria" w:hAnsi="Cambria"/>
          <w:bCs/>
        </w:rPr>
      </w:pPr>
    </w:p>
    <w:p w:rsidR="00E00716" w:rsidRDefault="00DB64C2" w:rsidP="00E00716">
      <w:pPr>
        <w:autoSpaceDE w:val="0"/>
        <w:autoSpaceDN w:val="0"/>
        <w:adjustRightInd w:val="0"/>
        <w:rPr>
          <w:rFonts w:ascii="Cambria" w:hAnsi="Cambria"/>
          <w:bCs/>
        </w:rPr>
      </w:pPr>
      <w:r w:rsidRPr="00DB64C2">
        <w:rPr>
          <w:rFonts w:ascii="Cambria" w:hAnsi="Cambria"/>
          <w:bCs/>
        </w:rPr>
        <w:t>Smith</w:t>
      </w:r>
      <w:r w:rsidR="00F46B8E">
        <w:rPr>
          <w:rFonts w:ascii="Cambria" w:hAnsi="Cambria"/>
          <w:bCs/>
        </w:rPr>
        <w:t xml:space="preserve">, Adam (2001 [1776]): Der Wohlstand der Nationen. München: Deutscher Taschenbuchverlag. Daraus: Das Prinzip, das der Arbeitsteilung zugrunde liegt, S. 16-19 und </w:t>
      </w:r>
      <w:r w:rsidR="0095263C">
        <w:rPr>
          <w:rFonts w:ascii="Cambria" w:hAnsi="Cambria"/>
          <w:bCs/>
        </w:rPr>
        <w:t>Ungleichheiten, die ihren Grund in der Wirtschaftspolitik in Europa haben</w:t>
      </w:r>
      <w:r w:rsidR="005D6F83">
        <w:rPr>
          <w:rFonts w:ascii="Cambria" w:hAnsi="Cambria"/>
          <w:bCs/>
        </w:rPr>
        <w:t>, S. 103-125 und Die Behinderung der Landwirtschaft im alten Europa nach dem Untergang des Römischen Reiches, S. 315-325.</w:t>
      </w:r>
    </w:p>
    <w:p w:rsidR="00BD5C6E" w:rsidRDefault="00BD5C6E" w:rsidP="00E00716">
      <w:pPr>
        <w:autoSpaceDE w:val="0"/>
        <w:autoSpaceDN w:val="0"/>
        <w:adjustRightInd w:val="0"/>
        <w:rPr>
          <w:rFonts w:ascii="Cambria" w:hAnsi="Cambria"/>
          <w:bCs/>
        </w:rPr>
      </w:pPr>
    </w:p>
    <w:p w:rsidR="00BD5C6E" w:rsidRPr="00BD5C6E" w:rsidRDefault="00BD5C6E" w:rsidP="00E00716">
      <w:pPr>
        <w:autoSpaceDE w:val="0"/>
        <w:autoSpaceDN w:val="0"/>
        <w:adjustRightInd w:val="0"/>
        <w:rPr>
          <w:rFonts w:ascii="Cambria" w:hAnsi="Cambria"/>
          <w:b/>
          <w:bCs/>
        </w:rPr>
      </w:pPr>
      <w:r w:rsidRPr="00BD5C6E">
        <w:rPr>
          <w:rFonts w:ascii="Cambria" w:hAnsi="Cambria"/>
          <w:b/>
          <w:bCs/>
        </w:rPr>
        <w:t>Die erste Konjunktur liberalen Denkens im 19. Jahrhundert</w:t>
      </w:r>
      <w:r w:rsidR="00DE7CBF">
        <w:rPr>
          <w:rFonts w:ascii="Cambria" w:hAnsi="Cambria"/>
          <w:b/>
          <w:bCs/>
        </w:rPr>
        <w:t>: Klassischer Liberalismus</w:t>
      </w:r>
    </w:p>
    <w:p w:rsidR="00DB64C2" w:rsidRDefault="00DB64C2" w:rsidP="00E00716">
      <w:pPr>
        <w:autoSpaceDE w:val="0"/>
        <w:autoSpaceDN w:val="0"/>
        <w:adjustRightInd w:val="0"/>
        <w:rPr>
          <w:rFonts w:ascii="Cambria" w:hAnsi="Cambria"/>
          <w:b/>
          <w:bCs/>
        </w:rPr>
      </w:pPr>
    </w:p>
    <w:p w:rsidR="00E00716" w:rsidRDefault="006E3B46" w:rsidP="00E00716">
      <w:pPr>
        <w:autoSpaceDE w:val="0"/>
        <w:autoSpaceDN w:val="0"/>
        <w:adjustRightInd w:val="0"/>
        <w:rPr>
          <w:rFonts w:ascii="Cambria" w:hAnsi="Cambria"/>
          <w:bCs/>
        </w:rPr>
      </w:pPr>
      <w:r>
        <w:rPr>
          <w:rFonts w:ascii="Cambria" w:hAnsi="Cambria"/>
          <w:bCs/>
        </w:rPr>
        <w:t>Sitzung 5</w:t>
      </w:r>
    </w:p>
    <w:p w:rsidR="00320879" w:rsidRPr="00406DD7" w:rsidRDefault="00266C87" w:rsidP="00320879">
      <w:pPr>
        <w:autoSpaceDE w:val="0"/>
        <w:autoSpaceDN w:val="0"/>
        <w:adjustRightInd w:val="0"/>
        <w:rPr>
          <w:rFonts w:ascii="Cambria" w:hAnsi="Cambria"/>
          <w:bCs/>
          <w:i/>
        </w:rPr>
      </w:pPr>
      <w:r>
        <w:rPr>
          <w:rFonts w:ascii="Cambria" w:hAnsi="Cambria"/>
          <w:bCs/>
          <w:i/>
        </w:rPr>
        <w:t>Demokratische Wohlfahrt durch wohlverstandenes Eigeninteresse?</w:t>
      </w:r>
    </w:p>
    <w:p w:rsidR="00406DD7" w:rsidRDefault="00406DD7" w:rsidP="00320879">
      <w:pPr>
        <w:autoSpaceDE w:val="0"/>
        <w:autoSpaceDN w:val="0"/>
        <w:adjustRightInd w:val="0"/>
        <w:rPr>
          <w:rFonts w:ascii="Cambria" w:hAnsi="Cambria"/>
        </w:rPr>
      </w:pPr>
    </w:p>
    <w:p w:rsidR="000B06C4" w:rsidRDefault="00320879" w:rsidP="00320879">
      <w:pPr>
        <w:autoSpaceDE w:val="0"/>
        <w:autoSpaceDN w:val="0"/>
        <w:adjustRightInd w:val="0"/>
        <w:rPr>
          <w:rFonts w:ascii="Cambria" w:hAnsi="Cambria"/>
        </w:rPr>
      </w:pPr>
      <w:r w:rsidRPr="00DB64C2">
        <w:rPr>
          <w:rFonts w:ascii="Cambria" w:hAnsi="Cambria"/>
        </w:rPr>
        <w:t>Tocqueville, Alexis de (</w:t>
      </w:r>
      <w:r w:rsidR="00406DD7">
        <w:rPr>
          <w:rFonts w:ascii="Cambria" w:hAnsi="Cambria"/>
        </w:rPr>
        <w:t>1985</w:t>
      </w:r>
      <w:r>
        <w:rPr>
          <w:rFonts w:ascii="Cambria" w:hAnsi="Cambria"/>
        </w:rPr>
        <w:t xml:space="preserve"> [</w:t>
      </w:r>
      <w:r w:rsidRPr="00DB64C2">
        <w:rPr>
          <w:rFonts w:ascii="Cambria" w:hAnsi="Cambria"/>
        </w:rPr>
        <w:t xml:space="preserve">1835]): Über die Demokratie in Amerika. </w:t>
      </w:r>
      <w:r w:rsidRPr="00DE6E50">
        <w:rPr>
          <w:rFonts w:ascii="Cambria" w:hAnsi="Cambria"/>
        </w:rPr>
        <w:t>Stuttgart: Reclam</w:t>
      </w:r>
      <w:r>
        <w:rPr>
          <w:rFonts w:ascii="Cambria" w:hAnsi="Cambria"/>
        </w:rPr>
        <w:t xml:space="preserve"> Verlag</w:t>
      </w:r>
      <w:r w:rsidR="00406DD7">
        <w:rPr>
          <w:rFonts w:ascii="Cambria" w:hAnsi="Cambria"/>
        </w:rPr>
        <w:t xml:space="preserve">. </w:t>
      </w:r>
    </w:p>
    <w:p w:rsidR="000B06C4" w:rsidRDefault="000B06C4" w:rsidP="00320879">
      <w:pPr>
        <w:autoSpaceDE w:val="0"/>
        <w:autoSpaceDN w:val="0"/>
        <w:adjustRightInd w:val="0"/>
        <w:rPr>
          <w:rFonts w:ascii="Cambria" w:hAnsi="Cambria"/>
        </w:rPr>
      </w:pPr>
    </w:p>
    <w:p w:rsidR="00320879" w:rsidRDefault="00406DD7" w:rsidP="00320879">
      <w:pPr>
        <w:autoSpaceDE w:val="0"/>
        <w:autoSpaceDN w:val="0"/>
        <w:adjustRightInd w:val="0"/>
        <w:rPr>
          <w:rFonts w:ascii="Cambria" w:hAnsi="Cambria"/>
          <w:bCs/>
        </w:rPr>
      </w:pPr>
      <w:r>
        <w:rPr>
          <w:rFonts w:ascii="Cambria" w:hAnsi="Cambria"/>
        </w:rPr>
        <w:lastRenderedPageBreak/>
        <w:t>Daraus Kapitel</w:t>
      </w:r>
      <w:r w:rsidR="00235AC6">
        <w:rPr>
          <w:rFonts w:ascii="Cambria" w:hAnsi="Cambria"/>
        </w:rPr>
        <w:t xml:space="preserve"> </w:t>
      </w:r>
      <w:r w:rsidR="00266C87">
        <w:rPr>
          <w:rFonts w:ascii="Cambria" w:hAnsi="Cambria"/>
        </w:rPr>
        <w:t>20</w:t>
      </w:r>
      <w:r w:rsidR="000B06C4">
        <w:rPr>
          <w:rFonts w:ascii="Cambria" w:hAnsi="Cambria"/>
        </w:rPr>
        <w:t>-24:</w:t>
      </w:r>
      <w:r w:rsidR="00266C87">
        <w:rPr>
          <w:rFonts w:ascii="Cambria" w:hAnsi="Cambria"/>
        </w:rPr>
        <w:t xml:space="preserve"> Individualismus und Demokratie</w:t>
      </w:r>
      <w:r w:rsidR="000B06C4">
        <w:rPr>
          <w:rFonts w:ascii="Cambria" w:hAnsi="Cambria"/>
        </w:rPr>
        <w:t xml:space="preserve"> – Ü</w:t>
      </w:r>
      <w:r w:rsidR="00BB4A8D">
        <w:rPr>
          <w:rFonts w:ascii="Cambria" w:hAnsi="Cambria"/>
        </w:rPr>
        <w:t>berwindung des Individualismus durch die Lehre vom wohlverstandenen Eigeninteresse, S. 2</w:t>
      </w:r>
      <w:r w:rsidR="000B06C4">
        <w:rPr>
          <w:rFonts w:ascii="Cambria" w:hAnsi="Cambria"/>
        </w:rPr>
        <w:t>38</w:t>
      </w:r>
      <w:r w:rsidR="00BB4A8D">
        <w:rPr>
          <w:rFonts w:ascii="Cambria" w:hAnsi="Cambria"/>
        </w:rPr>
        <w:t>-258</w:t>
      </w:r>
      <w:r w:rsidR="000B06C4">
        <w:rPr>
          <w:rFonts w:ascii="Cambria" w:hAnsi="Cambria"/>
        </w:rPr>
        <w:t>, Kapitel 28-36: Weshalb die großen Revolutionen seltener werden – Welche Art Despotismus die demokratischen Nationen zu fürchten haben, S. 282-348.</w:t>
      </w:r>
    </w:p>
    <w:p w:rsidR="000B06C4" w:rsidRDefault="000B06C4" w:rsidP="00320879">
      <w:pPr>
        <w:autoSpaceDE w:val="0"/>
        <w:autoSpaceDN w:val="0"/>
        <w:adjustRightInd w:val="0"/>
        <w:rPr>
          <w:rFonts w:ascii="Cambria" w:hAnsi="Cambria"/>
          <w:bCs/>
        </w:rPr>
      </w:pPr>
    </w:p>
    <w:p w:rsidR="00320879" w:rsidRDefault="006E3B46" w:rsidP="00320879">
      <w:pPr>
        <w:autoSpaceDE w:val="0"/>
        <w:autoSpaceDN w:val="0"/>
        <w:adjustRightInd w:val="0"/>
        <w:rPr>
          <w:rFonts w:ascii="Cambria" w:hAnsi="Cambria"/>
          <w:bCs/>
        </w:rPr>
      </w:pPr>
      <w:r>
        <w:rPr>
          <w:rFonts w:ascii="Cambria" w:hAnsi="Cambria"/>
          <w:bCs/>
        </w:rPr>
        <w:t>Sitzung 6</w:t>
      </w:r>
    </w:p>
    <w:p w:rsidR="00320879" w:rsidRPr="000B06C4" w:rsidRDefault="00320879" w:rsidP="00320879">
      <w:pPr>
        <w:autoSpaceDE w:val="0"/>
        <w:autoSpaceDN w:val="0"/>
        <w:adjustRightInd w:val="0"/>
        <w:rPr>
          <w:rFonts w:ascii="Cambria" w:hAnsi="Cambria"/>
          <w:bCs/>
          <w:i/>
        </w:rPr>
      </w:pPr>
      <w:r w:rsidRPr="000B06C4">
        <w:rPr>
          <w:rFonts w:ascii="Cambria" w:hAnsi="Cambria"/>
          <w:bCs/>
          <w:i/>
        </w:rPr>
        <w:t xml:space="preserve">Individualität und Wohlfahrt </w:t>
      </w:r>
    </w:p>
    <w:p w:rsidR="000B06C4" w:rsidRDefault="000B06C4" w:rsidP="00E00716">
      <w:pPr>
        <w:autoSpaceDE w:val="0"/>
        <w:autoSpaceDN w:val="0"/>
        <w:adjustRightInd w:val="0"/>
        <w:rPr>
          <w:rFonts w:ascii="Cambria" w:hAnsi="Cambria"/>
          <w:bCs/>
        </w:rPr>
      </w:pPr>
    </w:p>
    <w:p w:rsidR="000B06C4" w:rsidRDefault="00320879" w:rsidP="00E00716">
      <w:pPr>
        <w:autoSpaceDE w:val="0"/>
        <w:autoSpaceDN w:val="0"/>
        <w:adjustRightInd w:val="0"/>
        <w:rPr>
          <w:rFonts w:ascii="Cambria" w:hAnsi="Cambria"/>
          <w:bCs/>
        </w:rPr>
      </w:pPr>
      <w:r>
        <w:rPr>
          <w:rFonts w:ascii="Cambria" w:hAnsi="Cambria"/>
          <w:bCs/>
        </w:rPr>
        <w:t>Mill, John Stuart (1988 [1859]): Über die Fre</w:t>
      </w:r>
      <w:r w:rsidR="000B06C4">
        <w:rPr>
          <w:rFonts w:ascii="Cambria" w:hAnsi="Cambria"/>
          <w:bCs/>
        </w:rPr>
        <w:t>iheit. Stuttgart: Reclam Verlag.</w:t>
      </w:r>
      <w:r w:rsidR="008D6103">
        <w:rPr>
          <w:rFonts w:ascii="Cambria" w:hAnsi="Cambria"/>
          <w:bCs/>
        </w:rPr>
        <w:t xml:space="preserve"> </w:t>
      </w:r>
      <w:r w:rsidR="000B06C4">
        <w:rPr>
          <w:rFonts w:ascii="Cambria" w:hAnsi="Cambria"/>
          <w:bCs/>
        </w:rPr>
        <w:t xml:space="preserve">Daraus: Kapitel 3: Über Individualität als eins </w:t>
      </w:r>
      <w:r w:rsidR="004914E8">
        <w:rPr>
          <w:rFonts w:ascii="Cambria" w:hAnsi="Cambria"/>
          <w:bCs/>
        </w:rPr>
        <w:t>der Elemente der Wohlfahrt, S. 81</w:t>
      </w:r>
      <w:r w:rsidR="000B06C4">
        <w:rPr>
          <w:rFonts w:ascii="Cambria" w:hAnsi="Cambria"/>
          <w:bCs/>
        </w:rPr>
        <w:t>-10</w:t>
      </w:r>
      <w:r w:rsidR="004914E8">
        <w:rPr>
          <w:rFonts w:ascii="Cambria" w:hAnsi="Cambria"/>
          <w:bCs/>
        </w:rPr>
        <w:t>7</w:t>
      </w:r>
      <w:r w:rsidR="000B06C4">
        <w:rPr>
          <w:rFonts w:ascii="Cambria" w:hAnsi="Cambria"/>
          <w:bCs/>
        </w:rPr>
        <w:t xml:space="preserve"> und </w:t>
      </w:r>
      <w:r w:rsidR="00C57D8A">
        <w:rPr>
          <w:rFonts w:ascii="Cambria" w:hAnsi="Cambria"/>
          <w:bCs/>
        </w:rPr>
        <w:t xml:space="preserve">Kapitel 4: </w:t>
      </w:r>
      <w:r w:rsidR="000B06C4">
        <w:rPr>
          <w:rFonts w:ascii="Cambria" w:hAnsi="Cambria"/>
          <w:bCs/>
        </w:rPr>
        <w:t>Über die Grenzen der Autorität der Gesellsc</w:t>
      </w:r>
      <w:r w:rsidR="004914E8">
        <w:rPr>
          <w:rFonts w:ascii="Cambria" w:hAnsi="Cambria"/>
          <w:bCs/>
        </w:rPr>
        <w:t>haft über das Individuum, S. 108</w:t>
      </w:r>
      <w:r w:rsidR="000B06C4">
        <w:rPr>
          <w:rFonts w:ascii="Cambria" w:hAnsi="Cambria"/>
          <w:bCs/>
        </w:rPr>
        <w:t>-</w:t>
      </w:r>
      <w:r w:rsidR="00C57D8A">
        <w:rPr>
          <w:rFonts w:ascii="Cambria" w:hAnsi="Cambria"/>
          <w:bCs/>
        </w:rPr>
        <w:t>1</w:t>
      </w:r>
      <w:r w:rsidR="004914E8">
        <w:rPr>
          <w:rFonts w:ascii="Cambria" w:hAnsi="Cambria"/>
          <w:bCs/>
        </w:rPr>
        <w:t>34</w:t>
      </w:r>
      <w:r w:rsidR="00C57D8A">
        <w:rPr>
          <w:rFonts w:ascii="Cambria" w:hAnsi="Cambria"/>
          <w:bCs/>
        </w:rPr>
        <w:t>.</w:t>
      </w:r>
    </w:p>
    <w:p w:rsidR="00DE7CBF" w:rsidRDefault="00DE7CBF" w:rsidP="00E00716">
      <w:pPr>
        <w:autoSpaceDE w:val="0"/>
        <w:autoSpaceDN w:val="0"/>
        <w:adjustRightInd w:val="0"/>
        <w:rPr>
          <w:rFonts w:ascii="Cambria" w:hAnsi="Cambria"/>
          <w:b/>
          <w:bCs/>
        </w:rPr>
      </w:pPr>
    </w:p>
    <w:p w:rsidR="00DB64C2" w:rsidRDefault="002C4858" w:rsidP="00E00716">
      <w:pPr>
        <w:autoSpaceDE w:val="0"/>
        <w:autoSpaceDN w:val="0"/>
        <w:adjustRightInd w:val="0"/>
        <w:rPr>
          <w:rFonts w:ascii="Cambria" w:hAnsi="Cambria"/>
          <w:b/>
          <w:bCs/>
        </w:rPr>
      </w:pPr>
      <w:r>
        <w:rPr>
          <w:rFonts w:ascii="Cambria" w:hAnsi="Cambria"/>
          <w:b/>
          <w:bCs/>
        </w:rPr>
        <w:t xml:space="preserve">Die </w:t>
      </w:r>
      <w:r w:rsidR="00DE6E50">
        <w:rPr>
          <w:rFonts w:ascii="Cambria" w:hAnsi="Cambria"/>
          <w:b/>
          <w:bCs/>
        </w:rPr>
        <w:t xml:space="preserve">Krise </w:t>
      </w:r>
      <w:r w:rsidR="000D0AAA">
        <w:rPr>
          <w:rFonts w:ascii="Cambria" w:hAnsi="Cambria"/>
          <w:b/>
          <w:bCs/>
        </w:rPr>
        <w:t>des klassischen Liberalismus</w:t>
      </w:r>
      <w:r w:rsidR="00DE6E50">
        <w:rPr>
          <w:rFonts w:ascii="Cambria" w:hAnsi="Cambria"/>
          <w:b/>
          <w:bCs/>
        </w:rPr>
        <w:t xml:space="preserve"> </w:t>
      </w:r>
      <w:r w:rsidR="000D0AAA">
        <w:rPr>
          <w:rFonts w:ascii="Cambria" w:hAnsi="Cambria"/>
          <w:b/>
          <w:bCs/>
        </w:rPr>
        <w:t>mit dem Beginn d</w:t>
      </w:r>
      <w:r w:rsidR="00DE6E50">
        <w:rPr>
          <w:rFonts w:ascii="Cambria" w:hAnsi="Cambria"/>
          <w:b/>
          <w:bCs/>
        </w:rPr>
        <w:t xml:space="preserve">er Belle </w:t>
      </w:r>
      <w:proofErr w:type="spellStart"/>
      <w:r w:rsidR="00DE6E50">
        <w:rPr>
          <w:rFonts w:ascii="Cambria" w:hAnsi="Cambria"/>
          <w:b/>
          <w:bCs/>
        </w:rPr>
        <w:t>Époque</w:t>
      </w:r>
      <w:proofErr w:type="spellEnd"/>
      <w:r w:rsidR="00DE6E50">
        <w:rPr>
          <w:rFonts w:ascii="Cambria" w:hAnsi="Cambria"/>
          <w:b/>
          <w:bCs/>
        </w:rPr>
        <w:t xml:space="preserve"> </w:t>
      </w:r>
    </w:p>
    <w:p w:rsidR="00DB64C2" w:rsidRPr="00E00716" w:rsidRDefault="00DB64C2" w:rsidP="00E00716">
      <w:pPr>
        <w:autoSpaceDE w:val="0"/>
        <w:autoSpaceDN w:val="0"/>
        <w:adjustRightInd w:val="0"/>
        <w:rPr>
          <w:rFonts w:ascii="Cambria" w:hAnsi="Cambria"/>
          <w:b/>
          <w:bCs/>
        </w:rPr>
      </w:pPr>
    </w:p>
    <w:p w:rsidR="00E00716" w:rsidRPr="00784E75" w:rsidRDefault="006E3B46" w:rsidP="00E00716">
      <w:pPr>
        <w:autoSpaceDE w:val="0"/>
        <w:autoSpaceDN w:val="0"/>
        <w:adjustRightInd w:val="0"/>
        <w:rPr>
          <w:rFonts w:ascii="Cambria" w:hAnsi="Cambria"/>
          <w:iCs/>
        </w:rPr>
      </w:pPr>
      <w:r>
        <w:rPr>
          <w:rFonts w:ascii="Cambria" w:hAnsi="Cambria"/>
          <w:iCs/>
        </w:rPr>
        <w:t xml:space="preserve">Sitzung </w:t>
      </w:r>
      <w:r w:rsidR="00B17386">
        <w:rPr>
          <w:rFonts w:ascii="Cambria" w:hAnsi="Cambria"/>
          <w:iCs/>
        </w:rPr>
        <w:t>7</w:t>
      </w:r>
    </w:p>
    <w:p w:rsidR="002E1D91" w:rsidRDefault="00E95950" w:rsidP="002E1D91">
      <w:pPr>
        <w:pStyle w:val="Default"/>
        <w:rPr>
          <w:rFonts w:ascii="Cambria" w:hAnsi="Cambria"/>
          <w:i/>
        </w:rPr>
      </w:pPr>
      <w:r>
        <w:rPr>
          <w:rFonts w:ascii="Cambria" w:hAnsi="Cambria"/>
          <w:i/>
        </w:rPr>
        <w:t>Nihilismus</w:t>
      </w:r>
      <w:r w:rsidR="002E1D91" w:rsidRPr="00664F1A">
        <w:rPr>
          <w:rFonts w:ascii="Cambria" w:hAnsi="Cambria"/>
          <w:i/>
        </w:rPr>
        <w:t xml:space="preserve"> </w:t>
      </w:r>
      <w:r w:rsidR="00A109D8">
        <w:rPr>
          <w:rFonts w:ascii="Cambria" w:hAnsi="Cambria"/>
          <w:i/>
        </w:rPr>
        <w:t>und Liberalismus</w:t>
      </w:r>
    </w:p>
    <w:p w:rsidR="00E95950" w:rsidRDefault="00E95950" w:rsidP="002E1D91">
      <w:pPr>
        <w:pStyle w:val="Default"/>
        <w:rPr>
          <w:rFonts w:ascii="Cambria" w:hAnsi="Cambria"/>
          <w:i/>
        </w:rPr>
      </w:pPr>
    </w:p>
    <w:p w:rsidR="00E95950" w:rsidRPr="00197C4E" w:rsidRDefault="00E95950" w:rsidP="00E95950">
      <w:pPr>
        <w:autoSpaceDE w:val="0"/>
        <w:autoSpaceDN w:val="0"/>
        <w:adjustRightInd w:val="0"/>
        <w:rPr>
          <w:rFonts w:ascii="Cambria" w:hAnsi="Cambria"/>
          <w:bCs/>
        </w:rPr>
      </w:pPr>
      <w:proofErr w:type="spellStart"/>
      <w:r>
        <w:rPr>
          <w:rFonts w:ascii="Cambria" w:hAnsi="Cambria"/>
          <w:bCs/>
        </w:rPr>
        <w:t>Störig</w:t>
      </w:r>
      <w:proofErr w:type="spellEnd"/>
      <w:r>
        <w:rPr>
          <w:rFonts w:ascii="Cambria" w:hAnsi="Cambria"/>
          <w:bCs/>
        </w:rPr>
        <w:t xml:space="preserve">, Hans Joachim (1988): Kleine Weltgeschichte der Philosophie. Frankfurt am Main: Fischer Verlag. </w:t>
      </w:r>
      <w:r w:rsidRPr="00197C4E">
        <w:rPr>
          <w:rFonts w:ascii="Cambria" w:hAnsi="Cambria"/>
          <w:bCs/>
        </w:rPr>
        <w:t>Daraus: Friedrich Nietzsche, S. 523-536.</w:t>
      </w:r>
    </w:p>
    <w:p w:rsidR="00E95950" w:rsidRPr="00197C4E" w:rsidRDefault="00E95950" w:rsidP="00E95950">
      <w:pPr>
        <w:autoSpaceDE w:val="0"/>
        <w:autoSpaceDN w:val="0"/>
        <w:adjustRightInd w:val="0"/>
        <w:rPr>
          <w:rFonts w:ascii="Cambria" w:hAnsi="Cambria"/>
          <w:bCs/>
        </w:rPr>
      </w:pPr>
    </w:p>
    <w:p w:rsidR="00E95950" w:rsidRPr="00E95950" w:rsidRDefault="00E95950" w:rsidP="00E95950">
      <w:pPr>
        <w:autoSpaceDE w:val="0"/>
        <w:autoSpaceDN w:val="0"/>
        <w:adjustRightInd w:val="0"/>
        <w:rPr>
          <w:rFonts w:ascii="Cambria" w:hAnsi="Cambria"/>
          <w:bCs/>
        </w:rPr>
      </w:pPr>
      <w:r w:rsidRPr="00E95950">
        <w:rPr>
          <w:rFonts w:ascii="Cambria" w:hAnsi="Cambria"/>
          <w:bCs/>
        </w:rPr>
        <w:t xml:space="preserve">Nietzsche, Friedrich (1988 [1886]): Jenseits von Gut und Böse. München/ Berlin, New York: Deutscher Taschenbuch Verlag, de </w:t>
      </w:r>
      <w:proofErr w:type="spellStart"/>
      <w:r w:rsidRPr="00E95950">
        <w:rPr>
          <w:rFonts w:ascii="Cambria" w:hAnsi="Cambria"/>
          <w:bCs/>
        </w:rPr>
        <w:t>Gruyter</w:t>
      </w:r>
      <w:proofErr w:type="spellEnd"/>
      <w:r w:rsidRPr="00E95950">
        <w:rPr>
          <w:rFonts w:ascii="Cambria" w:hAnsi="Cambria"/>
          <w:bCs/>
        </w:rPr>
        <w:t>. Daraus: Der freie Geist, S. 41-63 und Das religiöse Wesen, S.</w:t>
      </w:r>
      <w:r>
        <w:rPr>
          <w:rFonts w:ascii="Cambria" w:hAnsi="Cambria"/>
          <w:bCs/>
        </w:rPr>
        <w:t xml:space="preserve"> 65-83 und Völker und Vaterländer, S. 179-204.</w:t>
      </w:r>
      <w:r w:rsidRPr="00E95950">
        <w:rPr>
          <w:rFonts w:ascii="Cambria" w:hAnsi="Cambria"/>
          <w:bCs/>
        </w:rPr>
        <w:t xml:space="preserve"> </w:t>
      </w:r>
    </w:p>
    <w:p w:rsidR="002E1D91" w:rsidRPr="00756E6C" w:rsidRDefault="002E1D91" w:rsidP="00E00716">
      <w:pPr>
        <w:pStyle w:val="Default"/>
        <w:rPr>
          <w:rFonts w:ascii="Cambria" w:hAnsi="Cambria"/>
          <w:b/>
          <w:lang w:val="en-US"/>
        </w:rPr>
      </w:pPr>
    </w:p>
    <w:p w:rsidR="00E00716" w:rsidRDefault="006E3B46" w:rsidP="00E00716">
      <w:pPr>
        <w:pStyle w:val="Default"/>
        <w:rPr>
          <w:rFonts w:ascii="Cambria" w:hAnsi="Cambria"/>
        </w:rPr>
      </w:pPr>
      <w:r>
        <w:rPr>
          <w:rFonts w:ascii="Cambria" w:hAnsi="Cambria"/>
        </w:rPr>
        <w:t xml:space="preserve">Sitzung </w:t>
      </w:r>
      <w:r w:rsidR="00B17386">
        <w:rPr>
          <w:rFonts w:ascii="Cambria" w:hAnsi="Cambria"/>
        </w:rPr>
        <w:t>8</w:t>
      </w:r>
    </w:p>
    <w:p w:rsidR="002E1D91" w:rsidRPr="00150A40" w:rsidRDefault="002E1D91" w:rsidP="002E1D91">
      <w:pPr>
        <w:pStyle w:val="Default"/>
        <w:rPr>
          <w:rFonts w:ascii="Cambria" w:hAnsi="Cambria"/>
          <w:i/>
        </w:rPr>
      </w:pPr>
      <w:r w:rsidRPr="00150A40">
        <w:rPr>
          <w:rFonts w:ascii="Cambria" w:hAnsi="Cambria"/>
          <w:i/>
        </w:rPr>
        <w:t>Die deutsche Abwertung des englischen Liberalismus</w:t>
      </w:r>
      <w:r>
        <w:rPr>
          <w:rFonts w:ascii="Cambria" w:hAnsi="Cambria"/>
          <w:i/>
        </w:rPr>
        <w:t xml:space="preserve"> während des Ersten Weltkriegs</w:t>
      </w:r>
    </w:p>
    <w:p w:rsidR="002E1D91" w:rsidRDefault="002E1D91" w:rsidP="002E1D91">
      <w:pPr>
        <w:pStyle w:val="Default"/>
        <w:rPr>
          <w:rFonts w:ascii="Cambria" w:hAnsi="Cambria"/>
          <w:b/>
        </w:rPr>
      </w:pPr>
    </w:p>
    <w:p w:rsidR="002E1D91" w:rsidRPr="00150A40" w:rsidRDefault="002E1D91" w:rsidP="002E1D91">
      <w:pPr>
        <w:pStyle w:val="Default"/>
        <w:rPr>
          <w:rFonts w:ascii="Cambria" w:hAnsi="Cambria"/>
        </w:rPr>
      </w:pPr>
      <w:proofErr w:type="spellStart"/>
      <w:r w:rsidRPr="00150A40">
        <w:rPr>
          <w:rFonts w:ascii="Cambria" w:hAnsi="Cambria"/>
        </w:rPr>
        <w:t>Sombart</w:t>
      </w:r>
      <w:proofErr w:type="spellEnd"/>
      <w:r w:rsidRPr="00150A40">
        <w:rPr>
          <w:rFonts w:ascii="Cambria" w:hAnsi="Cambria"/>
        </w:rPr>
        <w:t xml:space="preserve">, Werner (1915): Händler und Helden. Patriotische </w:t>
      </w:r>
      <w:proofErr w:type="spellStart"/>
      <w:r w:rsidRPr="00150A40">
        <w:rPr>
          <w:rFonts w:ascii="Cambria" w:hAnsi="Cambria"/>
        </w:rPr>
        <w:t>Besinnungen</w:t>
      </w:r>
      <w:proofErr w:type="spellEnd"/>
      <w:r w:rsidRPr="00150A40">
        <w:rPr>
          <w:rFonts w:ascii="Cambria" w:hAnsi="Cambria"/>
        </w:rPr>
        <w:t>. München/ Leipzig: Duncker &amp; Humblot.</w:t>
      </w:r>
    </w:p>
    <w:p w:rsidR="00664F1A" w:rsidRDefault="00664F1A" w:rsidP="00150A40">
      <w:pPr>
        <w:pStyle w:val="Default"/>
        <w:rPr>
          <w:rFonts w:ascii="Cambria" w:hAnsi="Cambria"/>
          <w:b/>
        </w:rPr>
      </w:pPr>
    </w:p>
    <w:p w:rsidR="00E00716" w:rsidRDefault="00B17386" w:rsidP="00E00716">
      <w:pPr>
        <w:autoSpaceDE w:val="0"/>
        <w:autoSpaceDN w:val="0"/>
        <w:adjustRightInd w:val="0"/>
        <w:rPr>
          <w:rFonts w:ascii="Cambria" w:hAnsi="Cambria"/>
          <w:bCs/>
        </w:rPr>
      </w:pPr>
      <w:r>
        <w:rPr>
          <w:rFonts w:ascii="Cambria" w:hAnsi="Cambria"/>
          <w:bCs/>
        </w:rPr>
        <w:t>Sitzung 9</w:t>
      </w:r>
    </w:p>
    <w:p w:rsidR="002C2433" w:rsidRPr="00150A40" w:rsidRDefault="002C2433" w:rsidP="00E00716">
      <w:pPr>
        <w:autoSpaceDE w:val="0"/>
        <w:autoSpaceDN w:val="0"/>
        <w:adjustRightInd w:val="0"/>
        <w:rPr>
          <w:rFonts w:ascii="Cambria" w:hAnsi="Cambria"/>
          <w:i/>
          <w:iCs/>
        </w:rPr>
      </w:pPr>
      <w:r w:rsidRPr="00150A40">
        <w:rPr>
          <w:rFonts w:ascii="Cambria" w:hAnsi="Cambria"/>
          <w:i/>
          <w:iCs/>
        </w:rPr>
        <w:t>Die Verteidigung der Freiheit gegen Sozialismus und Faschismus</w:t>
      </w:r>
    </w:p>
    <w:p w:rsidR="002C2433" w:rsidRPr="00150A40" w:rsidRDefault="002C2433" w:rsidP="00E00716">
      <w:pPr>
        <w:autoSpaceDE w:val="0"/>
        <w:autoSpaceDN w:val="0"/>
        <w:adjustRightInd w:val="0"/>
        <w:rPr>
          <w:rFonts w:ascii="Cambria" w:hAnsi="Cambria"/>
          <w:i/>
          <w:iCs/>
        </w:rPr>
      </w:pPr>
    </w:p>
    <w:p w:rsidR="00EF7499" w:rsidRDefault="00C229E4" w:rsidP="00E00716">
      <w:pPr>
        <w:autoSpaceDE w:val="0"/>
        <w:autoSpaceDN w:val="0"/>
        <w:adjustRightInd w:val="0"/>
        <w:rPr>
          <w:rFonts w:ascii="Cambria" w:hAnsi="Cambria"/>
          <w:iCs/>
          <w:lang w:val="en-US"/>
        </w:rPr>
      </w:pPr>
      <w:r w:rsidRPr="002C2433">
        <w:rPr>
          <w:rFonts w:ascii="Cambria" w:hAnsi="Cambria"/>
          <w:iCs/>
          <w:lang w:val="en-US"/>
        </w:rPr>
        <w:t>Hayek</w:t>
      </w:r>
      <w:r w:rsidR="002C2433" w:rsidRPr="002C2433">
        <w:rPr>
          <w:rFonts w:ascii="Cambria" w:hAnsi="Cambria"/>
          <w:iCs/>
          <w:lang w:val="en-US"/>
        </w:rPr>
        <w:t>, Friedrich A. (2007 [1944]): The Road to Serfdom</w:t>
      </w:r>
      <w:r w:rsidR="002C2433">
        <w:rPr>
          <w:rFonts w:ascii="Cambria" w:hAnsi="Cambria"/>
          <w:iCs/>
          <w:lang w:val="en-US"/>
        </w:rPr>
        <w:t xml:space="preserve">. London: Routledge/ </w:t>
      </w:r>
      <w:proofErr w:type="gramStart"/>
      <w:r w:rsidR="002C2433">
        <w:rPr>
          <w:rFonts w:ascii="Cambria" w:hAnsi="Cambria"/>
          <w:iCs/>
          <w:lang w:val="en-US"/>
        </w:rPr>
        <w:t>The</w:t>
      </w:r>
      <w:proofErr w:type="gramEnd"/>
      <w:r w:rsidR="002C2433">
        <w:rPr>
          <w:rFonts w:ascii="Cambria" w:hAnsi="Cambria"/>
          <w:iCs/>
          <w:lang w:val="en-US"/>
        </w:rPr>
        <w:t xml:space="preserve"> University of Chicago Press. </w:t>
      </w:r>
    </w:p>
    <w:p w:rsidR="00EF7499" w:rsidRDefault="00EF7499" w:rsidP="00E00716">
      <w:pPr>
        <w:autoSpaceDE w:val="0"/>
        <w:autoSpaceDN w:val="0"/>
        <w:adjustRightInd w:val="0"/>
        <w:rPr>
          <w:rFonts w:ascii="Cambria" w:hAnsi="Cambria"/>
          <w:iCs/>
          <w:lang w:val="en-US"/>
        </w:rPr>
      </w:pPr>
    </w:p>
    <w:p w:rsidR="002C2433" w:rsidRPr="00EF7499" w:rsidRDefault="002C2433" w:rsidP="00E00716">
      <w:pPr>
        <w:autoSpaceDE w:val="0"/>
        <w:autoSpaceDN w:val="0"/>
        <w:adjustRightInd w:val="0"/>
        <w:rPr>
          <w:rFonts w:ascii="Cambria" w:hAnsi="Cambria"/>
          <w:iCs/>
          <w:lang w:val="en-US"/>
        </w:rPr>
      </w:pPr>
      <w:proofErr w:type="spellStart"/>
      <w:r w:rsidRPr="00EF7499">
        <w:rPr>
          <w:rFonts w:ascii="Cambria" w:hAnsi="Cambria"/>
          <w:iCs/>
          <w:lang w:val="en-US"/>
        </w:rPr>
        <w:t>Daraus</w:t>
      </w:r>
      <w:proofErr w:type="spellEnd"/>
      <w:r w:rsidRPr="00EF7499">
        <w:rPr>
          <w:rFonts w:ascii="Cambria" w:hAnsi="Cambria"/>
          <w:iCs/>
          <w:lang w:val="en-US"/>
        </w:rPr>
        <w:t xml:space="preserve"> </w:t>
      </w:r>
      <w:proofErr w:type="spellStart"/>
      <w:r w:rsidR="00EF7499" w:rsidRPr="00EF7499">
        <w:rPr>
          <w:rFonts w:ascii="Cambria" w:hAnsi="Cambria"/>
          <w:iCs/>
          <w:lang w:val="en-US"/>
        </w:rPr>
        <w:t>Kapitel</w:t>
      </w:r>
      <w:proofErr w:type="spellEnd"/>
      <w:r w:rsidR="00EF7499" w:rsidRPr="00EF7499">
        <w:rPr>
          <w:rFonts w:ascii="Cambria" w:hAnsi="Cambria"/>
          <w:iCs/>
          <w:lang w:val="en-US"/>
        </w:rPr>
        <w:t xml:space="preserve"> 1: The Abandoned Road, S. 65-75, </w:t>
      </w:r>
      <w:proofErr w:type="spellStart"/>
      <w:r w:rsidR="00EF7499" w:rsidRPr="00EF7499">
        <w:rPr>
          <w:rFonts w:ascii="Cambria" w:hAnsi="Cambria"/>
          <w:iCs/>
          <w:lang w:val="en-US"/>
        </w:rPr>
        <w:t>Kapitel</w:t>
      </w:r>
      <w:proofErr w:type="spellEnd"/>
      <w:r w:rsidR="00EF7499" w:rsidRPr="00EF7499">
        <w:rPr>
          <w:rFonts w:ascii="Cambria" w:hAnsi="Cambria"/>
          <w:iCs/>
          <w:lang w:val="en-US"/>
        </w:rPr>
        <w:t xml:space="preserve"> 2: The Great Utopia, S. </w:t>
      </w:r>
      <w:r w:rsidR="00EF7499">
        <w:rPr>
          <w:rFonts w:ascii="Cambria" w:hAnsi="Cambria"/>
          <w:iCs/>
          <w:lang w:val="en-US"/>
        </w:rPr>
        <w:t xml:space="preserve">76-82, </w:t>
      </w:r>
      <w:proofErr w:type="spellStart"/>
      <w:r w:rsidR="00EF7499">
        <w:rPr>
          <w:rFonts w:ascii="Cambria" w:hAnsi="Cambria"/>
          <w:iCs/>
          <w:lang w:val="en-US"/>
        </w:rPr>
        <w:t>Kapitel</w:t>
      </w:r>
      <w:proofErr w:type="spellEnd"/>
      <w:r w:rsidR="00EF7499">
        <w:rPr>
          <w:rFonts w:ascii="Cambria" w:hAnsi="Cambria"/>
          <w:iCs/>
          <w:lang w:val="en-US"/>
        </w:rPr>
        <w:t xml:space="preserve"> 3: Individualism and Collectivism, S. 83-90, </w:t>
      </w:r>
      <w:proofErr w:type="spellStart"/>
      <w:r w:rsidR="00EF7499">
        <w:rPr>
          <w:rFonts w:ascii="Cambria" w:hAnsi="Cambria"/>
          <w:iCs/>
          <w:lang w:val="en-US"/>
        </w:rPr>
        <w:t>Kapitel</w:t>
      </w:r>
      <w:proofErr w:type="spellEnd"/>
      <w:r w:rsidR="00EF7499">
        <w:rPr>
          <w:rFonts w:ascii="Cambria" w:hAnsi="Cambria"/>
          <w:iCs/>
          <w:lang w:val="en-US"/>
        </w:rPr>
        <w:t xml:space="preserve"> 10: Why the Worst Get on Top, S. 157-170, </w:t>
      </w:r>
      <w:proofErr w:type="spellStart"/>
      <w:r w:rsidR="00EF7499">
        <w:rPr>
          <w:rFonts w:ascii="Cambria" w:hAnsi="Cambria"/>
          <w:iCs/>
          <w:lang w:val="en-US"/>
        </w:rPr>
        <w:t>Kapitel</w:t>
      </w:r>
      <w:proofErr w:type="spellEnd"/>
      <w:r w:rsidR="00EF7499">
        <w:rPr>
          <w:rFonts w:ascii="Cambria" w:hAnsi="Cambria"/>
          <w:iCs/>
          <w:lang w:val="en-US"/>
        </w:rPr>
        <w:t xml:space="preserve"> 11: The End of Truth, S. 171-180, </w:t>
      </w:r>
      <w:proofErr w:type="spellStart"/>
      <w:r w:rsidR="00EF7499">
        <w:rPr>
          <w:rFonts w:ascii="Cambria" w:hAnsi="Cambria"/>
          <w:iCs/>
          <w:lang w:val="en-US"/>
        </w:rPr>
        <w:t>Kapitel</w:t>
      </w:r>
      <w:proofErr w:type="spellEnd"/>
      <w:r w:rsidR="00EF7499">
        <w:rPr>
          <w:rFonts w:ascii="Cambria" w:hAnsi="Cambria"/>
          <w:iCs/>
          <w:lang w:val="en-US"/>
        </w:rPr>
        <w:t xml:space="preserve"> 12: The Socialist Roots of </w:t>
      </w:r>
      <w:proofErr w:type="spellStart"/>
      <w:r w:rsidR="00EF7499">
        <w:rPr>
          <w:rFonts w:ascii="Cambria" w:hAnsi="Cambria"/>
          <w:iCs/>
          <w:lang w:val="en-US"/>
        </w:rPr>
        <w:t>Naziism</w:t>
      </w:r>
      <w:proofErr w:type="spellEnd"/>
      <w:r w:rsidR="00EF7499">
        <w:rPr>
          <w:rFonts w:ascii="Cambria" w:hAnsi="Cambria"/>
          <w:iCs/>
          <w:lang w:val="en-US"/>
        </w:rPr>
        <w:t xml:space="preserve">, S. 181-192, </w:t>
      </w:r>
      <w:proofErr w:type="spellStart"/>
      <w:r w:rsidR="00EF7499">
        <w:rPr>
          <w:rFonts w:ascii="Cambria" w:hAnsi="Cambria"/>
          <w:iCs/>
          <w:lang w:val="en-US"/>
        </w:rPr>
        <w:t>Kapitel</w:t>
      </w:r>
      <w:proofErr w:type="spellEnd"/>
      <w:r w:rsidR="00EF7499">
        <w:rPr>
          <w:rFonts w:ascii="Cambria" w:hAnsi="Cambria"/>
          <w:iCs/>
          <w:lang w:val="en-US"/>
        </w:rPr>
        <w:t xml:space="preserve"> 13: The Totalitarians in Our Midst, S. 193-209.</w:t>
      </w:r>
    </w:p>
    <w:p w:rsidR="00C229E4" w:rsidRPr="00EF7499" w:rsidRDefault="00C229E4" w:rsidP="00E00716">
      <w:pPr>
        <w:autoSpaceDE w:val="0"/>
        <w:autoSpaceDN w:val="0"/>
        <w:adjustRightInd w:val="0"/>
        <w:rPr>
          <w:rFonts w:ascii="Cambria" w:hAnsi="Cambria"/>
          <w:i/>
          <w:iCs/>
          <w:lang w:val="en-US"/>
        </w:rPr>
      </w:pPr>
    </w:p>
    <w:p w:rsidR="00852640" w:rsidRDefault="002C2433" w:rsidP="00E00716">
      <w:pPr>
        <w:autoSpaceDE w:val="0"/>
        <w:autoSpaceDN w:val="0"/>
        <w:adjustRightInd w:val="0"/>
        <w:rPr>
          <w:rFonts w:ascii="Cambria" w:hAnsi="Cambria"/>
          <w:bCs/>
        </w:rPr>
      </w:pPr>
      <w:r>
        <w:rPr>
          <w:rFonts w:ascii="Cambria" w:hAnsi="Cambria"/>
          <w:b/>
          <w:bCs/>
        </w:rPr>
        <w:t>Die zweite Konjunktur l</w:t>
      </w:r>
      <w:r w:rsidR="002C4858">
        <w:rPr>
          <w:rFonts w:ascii="Cambria" w:hAnsi="Cambria"/>
          <w:b/>
          <w:bCs/>
        </w:rPr>
        <w:t>iberale</w:t>
      </w:r>
      <w:r>
        <w:rPr>
          <w:rFonts w:ascii="Cambria" w:hAnsi="Cambria"/>
          <w:b/>
          <w:bCs/>
        </w:rPr>
        <w:t>n</w:t>
      </w:r>
      <w:r w:rsidR="002C4858">
        <w:rPr>
          <w:rFonts w:ascii="Cambria" w:hAnsi="Cambria"/>
          <w:b/>
          <w:bCs/>
        </w:rPr>
        <w:t xml:space="preserve"> </w:t>
      </w:r>
      <w:r>
        <w:rPr>
          <w:rFonts w:ascii="Cambria" w:hAnsi="Cambria"/>
          <w:b/>
          <w:bCs/>
        </w:rPr>
        <w:t xml:space="preserve">Denkens: liberale Demokratie und </w:t>
      </w:r>
      <w:r w:rsidR="002B778A">
        <w:rPr>
          <w:rFonts w:ascii="Cambria" w:hAnsi="Cambria"/>
          <w:b/>
          <w:bCs/>
        </w:rPr>
        <w:t xml:space="preserve">freie </w:t>
      </w:r>
      <w:r>
        <w:rPr>
          <w:rFonts w:ascii="Cambria" w:hAnsi="Cambria"/>
          <w:b/>
          <w:bCs/>
        </w:rPr>
        <w:t>Marktwirtschaft</w:t>
      </w:r>
      <w:r w:rsidR="00852640">
        <w:rPr>
          <w:rFonts w:ascii="Cambria" w:hAnsi="Cambria"/>
          <w:b/>
          <w:bCs/>
        </w:rPr>
        <w:t xml:space="preserve"> </w:t>
      </w:r>
    </w:p>
    <w:p w:rsidR="002C2433" w:rsidRDefault="002C2433" w:rsidP="00E00716">
      <w:pPr>
        <w:autoSpaceDE w:val="0"/>
        <w:autoSpaceDN w:val="0"/>
        <w:adjustRightInd w:val="0"/>
        <w:rPr>
          <w:rFonts w:ascii="Cambria" w:hAnsi="Cambria"/>
          <w:bCs/>
        </w:rPr>
      </w:pPr>
    </w:p>
    <w:p w:rsidR="00B17386" w:rsidRPr="00060DE6" w:rsidRDefault="00B17386" w:rsidP="002B778A">
      <w:pPr>
        <w:autoSpaceDE w:val="0"/>
        <w:autoSpaceDN w:val="0"/>
        <w:adjustRightInd w:val="0"/>
        <w:rPr>
          <w:rFonts w:ascii="Cambria" w:hAnsi="Cambria"/>
        </w:rPr>
      </w:pPr>
      <w:r w:rsidRPr="00060DE6">
        <w:rPr>
          <w:rFonts w:ascii="Cambria" w:hAnsi="Cambria"/>
        </w:rPr>
        <w:t>Sitzung 10</w:t>
      </w:r>
      <w:bookmarkStart w:id="0" w:name="_GoBack"/>
      <w:bookmarkEnd w:id="0"/>
    </w:p>
    <w:p w:rsidR="002B778A" w:rsidRPr="002B778A" w:rsidRDefault="002B778A" w:rsidP="002B778A">
      <w:pPr>
        <w:autoSpaceDE w:val="0"/>
        <w:autoSpaceDN w:val="0"/>
        <w:adjustRightInd w:val="0"/>
        <w:rPr>
          <w:rFonts w:ascii="Cambria" w:hAnsi="Cambria"/>
          <w:i/>
        </w:rPr>
      </w:pPr>
      <w:r w:rsidRPr="002B778A">
        <w:rPr>
          <w:rFonts w:ascii="Cambria" w:hAnsi="Cambria"/>
          <w:i/>
        </w:rPr>
        <w:t>Die Entstehung des neoliberalen Paradigmas</w:t>
      </w:r>
    </w:p>
    <w:p w:rsidR="002B778A" w:rsidRPr="002B778A" w:rsidRDefault="002B778A" w:rsidP="00FE5348">
      <w:pPr>
        <w:autoSpaceDE w:val="0"/>
        <w:autoSpaceDN w:val="0"/>
        <w:adjustRightInd w:val="0"/>
        <w:rPr>
          <w:rFonts w:ascii="Cambria" w:hAnsi="Cambria"/>
        </w:rPr>
      </w:pPr>
    </w:p>
    <w:p w:rsidR="00FE5348" w:rsidRPr="00197C4E" w:rsidRDefault="00FE5348" w:rsidP="00FE5348">
      <w:pPr>
        <w:autoSpaceDE w:val="0"/>
        <w:autoSpaceDN w:val="0"/>
        <w:adjustRightInd w:val="0"/>
        <w:rPr>
          <w:rFonts w:ascii="Cambria" w:hAnsi="Cambria"/>
          <w:b/>
        </w:rPr>
      </w:pPr>
      <w:r w:rsidRPr="00197C4E">
        <w:rPr>
          <w:rFonts w:ascii="Cambria" w:hAnsi="Cambria"/>
        </w:rPr>
        <w:t>Friedman, Milton (</w:t>
      </w:r>
      <w:r w:rsidR="00B17386">
        <w:rPr>
          <w:rFonts w:ascii="Cambria" w:hAnsi="Cambria"/>
        </w:rPr>
        <w:t>2014 [</w:t>
      </w:r>
      <w:r w:rsidRPr="00197C4E">
        <w:rPr>
          <w:rFonts w:ascii="Cambria" w:hAnsi="Cambria"/>
        </w:rPr>
        <w:t>1962</w:t>
      </w:r>
      <w:r w:rsidR="00B17386">
        <w:rPr>
          <w:rFonts w:ascii="Cambria" w:hAnsi="Cambria"/>
        </w:rPr>
        <w:t>]</w:t>
      </w:r>
      <w:r w:rsidRPr="00197C4E">
        <w:rPr>
          <w:rFonts w:ascii="Cambria" w:hAnsi="Cambria"/>
        </w:rPr>
        <w:t xml:space="preserve">): </w:t>
      </w:r>
      <w:r w:rsidR="00B17386">
        <w:rPr>
          <w:rFonts w:ascii="Cambria" w:hAnsi="Cambria"/>
        </w:rPr>
        <w:t>Kapitalismus und Freiheit</w:t>
      </w:r>
      <w:r w:rsidRPr="00197C4E">
        <w:rPr>
          <w:rFonts w:ascii="Cambria" w:hAnsi="Cambria"/>
        </w:rPr>
        <w:t xml:space="preserve">. </w:t>
      </w:r>
      <w:r w:rsidR="00E95950" w:rsidRPr="00B17386">
        <w:rPr>
          <w:rFonts w:ascii="Cambria" w:hAnsi="Cambria"/>
        </w:rPr>
        <w:t xml:space="preserve"> </w:t>
      </w:r>
      <w:r w:rsidR="00B17386">
        <w:rPr>
          <w:rFonts w:ascii="Cambria" w:hAnsi="Cambria"/>
        </w:rPr>
        <w:t xml:space="preserve">München/ Zürich: Piper Verlag. Daraus: Vorwort und Einleitung, S. 15-29, </w:t>
      </w:r>
      <w:r w:rsidR="004C0BC5">
        <w:rPr>
          <w:rFonts w:ascii="Cambria" w:hAnsi="Cambria"/>
        </w:rPr>
        <w:t xml:space="preserve">Kapitel 1: Beziehungen zwischen wirtschaftlicher und politischer Freiheit, S. 30-45, Kapitel 2: Die Rolle des Staates in </w:t>
      </w:r>
      <w:r w:rsidR="004C0BC5">
        <w:rPr>
          <w:rFonts w:ascii="Cambria" w:hAnsi="Cambria"/>
        </w:rPr>
        <w:lastRenderedPageBreak/>
        <w:t xml:space="preserve">einer freien Gesellschaft, S. 46-60, Kapitel </w:t>
      </w:r>
      <w:r w:rsidR="000A7EB3">
        <w:rPr>
          <w:rFonts w:ascii="Cambria" w:hAnsi="Cambria"/>
        </w:rPr>
        <w:t>10: Über die Einkommensverteilung, S. 193-209, Kapitel 11: Sozial- und Wohlfahrtsmaßnahmen, S. 211-225, Kapitel 12: Maßnahmen zur Bekämpfung der Armut, S. 227-232, Zusammenfassung, S. 233-240.</w:t>
      </w:r>
    </w:p>
    <w:p w:rsidR="00FE5348" w:rsidRPr="00197C4E" w:rsidRDefault="00FE5348" w:rsidP="00E00716">
      <w:pPr>
        <w:autoSpaceDE w:val="0"/>
        <w:autoSpaceDN w:val="0"/>
        <w:adjustRightInd w:val="0"/>
        <w:rPr>
          <w:rFonts w:ascii="Cambria" w:hAnsi="Cambria"/>
          <w:b/>
          <w:bCs/>
        </w:rPr>
      </w:pPr>
    </w:p>
    <w:p w:rsidR="00852640" w:rsidRPr="00852640" w:rsidRDefault="00852640" w:rsidP="00E00716">
      <w:pPr>
        <w:pStyle w:val="Default"/>
        <w:rPr>
          <w:rFonts w:ascii="Cambria" w:hAnsi="Cambria"/>
          <w:b/>
        </w:rPr>
      </w:pPr>
      <w:r w:rsidRPr="00852640">
        <w:rPr>
          <w:rFonts w:ascii="Cambria" w:hAnsi="Cambria"/>
          <w:b/>
        </w:rPr>
        <w:t>Liberalismus und Neoliberalismus in der Kritik – Verteidigung und Kritik</w:t>
      </w:r>
      <w:r>
        <w:rPr>
          <w:rFonts w:ascii="Cambria" w:hAnsi="Cambria"/>
          <w:b/>
        </w:rPr>
        <w:t xml:space="preserve"> heute</w:t>
      </w:r>
    </w:p>
    <w:p w:rsidR="00852640" w:rsidRDefault="00852640" w:rsidP="00E00716">
      <w:pPr>
        <w:pStyle w:val="Default"/>
        <w:rPr>
          <w:rFonts w:ascii="Cambria" w:hAnsi="Cambria"/>
        </w:rPr>
      </w:pPr>
    </w:p>
    <w:p w:rsidR="002C2433" w:rsidRPr="002B778A" w:rsidRDefault="006E3B46" w:rsidP="00E00716">
      <w:pPr>
        <w:pStyle w:val="Default"/>
        <w:rPr>
          <w:rFonts w:ascii="Cambria" w:hAnsi="Cambria"/>
        </w:rPr>
      </w:pPr>
      <w:r>
        <w:rPr>
          <w:rFonts w:ascii="Cambria" w:hAnsi="Cambria"/>
        </w:rPr>
        <w:t>Sitzung 1</w:t>
      </w:r>
      <w:r w:rsidR="00651418">
        <w:rPr>
          <w:rFonts w:ascii="Cambria" w:hAnsi="Cambria"/>
        </w:rPr>
        <w:t>1</w:t>
      </w:r>
    </w:p>
    <w:p w:rsidR="002B778A" w:rsidRPr="002B778A" w:rsidRDefault="002B778A" w:rsidP="00E00716">
      <w:pPr>
        <w:pStyle w:val="Default"/>
        <w:rPr>
          <w:rFonts w:ascii="Cambria" w:hAnsi="Cambria"/>
          <w:i/>
        </w:rPr>
      </w:pPr>
      <w:r>
        <w:rPr>
          <w:rFonts w:ascii="Cambria" w:hAnsi="Cambria"/>
          <w:i/>
        </w:rPr>
        <w:t xml:space="preserve">Finanzkrise und </w:t>
      </w:r>
      <w:r w:rsidRPr="002B778A">
        <w:rPr>
          <w:rFonts w:ascii="Cambria" w:hAnsi="Cambria"/>
          <w:i/>
        </w:rPr>
        <w:t>Die Positionen der Chicagoer Schule in der Kritik</w:t>
      </w:r>
    </w:p>
    <w:p w:rsidR="002B778A" w:rsidRPr="002B778A" w:rsidRDefault="002B778A" w:rsidP="00E00716">
      <w:pPr>
        <w:pStyle w:val="Default"/>
        <w:rPr>
          <w:rFonts w:ascii="Cambria" w:hAnsi="Cambria"/>
        </w:rPr>
      </w:pPr>
    </w:p>
    <w:p w:rsidR="002C2433" w:rsidRPr="008D6103" w:rsidRDefault="00044118" w:rsidP="00E00716">
      <w:pPr>
        <w:pStyle w:val="Default"/>
        <w:rPr>
          <w:rFonts w:ascii="Cambria" w:hAnsi="Cambria"/>
          <w:lang w:val="en-GB"/>
        </w:rPr>
      </w:pPr>
      <w:r w:rsidRPr="00044118">
        <w:rPr>
          <w:rFonts w:ascii="Cambria" w:hAnsi="Cambria"/>
          <w:lang w:val="en-US"/>
        </w:rPr>
        <w:t>Crouch, Colin (</w:t>
      </w:r>
      <w:r>
        <w:rPr>
          <w:rFonts w:ascii="Cambria" w:hAnsi="Cambria"/>
          <w:lang w:val="en-US"/>
        </w:rPr>
        <w:t>2011</w:t>
      </w:r>
      <w:r w:rsidRPr="00044118">
        <w:rPr>
          <w:rFonts w:ascii="Cambria" w:hAnsi="Cambria"/>
          <w:lang w:val="en-US"/>
        </w:rPr>
        <w:t>)</w:t>
      </w:r>
      <w:r>
        <w:rPr>
          <w:rFonts w:ascii="Cambria" w:hAnsi="Cambria"/>
          <w:lang w:val="en-US"/>
        </w:rPr>
        <w:t>:</w:t>
      </w:r>
      <w:r w:rsidRPr="00044118">
        <w:rPr>
          <w:rFonts w:ascii="Cambria" w:hAnsi="Cambria"/>
          <w:lang w:val="en-US"/>
        </w:rPr>
        <w:t xml:space="preserve"> The Strange Non-Death of Neoliberalism. </w:t>
      </w:r>
      <w:r w:rsidRPr="00197C4E">
        <w:rPr>
          <w:rFonts w:ascii="Cambria" w:hAnsi="Cambria"/>
          <w:lang w:val="en-GB"/>
        </w:rPr>
        <w:t>Cambridge: Polity Press.</w:t>
      </w:r>
      <w:r w:rsidR="00E95950" w:rsidRPr="00197C4E">
        <w:rPr>
          <w:rFonts w:ascii="Cambria" w:hAnsi="Cambria"/>
          <w:lang w:val="en-GB"/>
        </w:rPr>
        <w:t xml:space="preserve"> </w:t>
      </w:r>
      <w:proofErr w:type="spellStart"/>
      <w:r w:rsidR="00E95950" w:rsidRPr="008D6103">
        <w:rPr>
          <w:rFonts w:ascii="Cambria" w:hAnsi="Cambria"/>
          <w:lang w:val="en-GB"/>
        </w:rPr>
        <w:t>Daraus</w:t>
      </w:r>
      <w:proofErr w:type="spellEnd"/>
      <w:r w:rsidR="00E95950" w:rsidRPr="008D6103">
        <w:rPr>
          <w:rFonts w:ascii="Cambria" w:hAnsi="Cambria"/>
          <w:lang w:val="en-GB"/>
        </w:rPr>
        <w:t xml:space="preserve">: </w:t>
      </w:r>
      <w:r w:rsidR="008D6103" w:rsidRPr="008D6103">
        <w:rPr>
          <w:rFonts w:ascii="Cambria" w:hAnsi="Cambria"/>
          <w:lang w:val="en-GB"/>
        </w:rPr>
        <w:t>The Previous Career of Neoliberalism, S. 1-23, und The Market and Its Limitations, S.</w:t>
      </w:r>
      <w:r w:rsidR="008D6103">
        <w:rPr>
          <w:rFonts w:ascii="Cambria" w:hAnsi="Cambria"/>
          <w:lang w:val="en-GB"/>
        </w:rPr>
        <w:t xml:space="preserve"> 24-48 und The Corporate Takeover of the Market, S. 49</w:t>
      </w:r>
      <w:r w:rsidR="008D6103" w:rsidRPr="008D6103">
        <w:rPr>
          <w:rFonts w:ascii="Cambria" w:hAnsi="Cambria"/>
          <w:lang w:val="en-GB"/>
        </w:rPr>
        <w:t>-70.</w:t>
      </w:r>
    </w:p>
    <w:p w:rsidR="00044118" w:rsidRPr="008D6103" w:rsidRDefault="00044118" w:rsidP="00E00716">
      <w:pPr>
        <w:pStyle w:val="Default"/>
        <w:rPr>
          <w:rFonts w:ascii="Cambria" w:hAnsi="Cambria"/>
          <w:lang w:val="en-GB"/>
        </w:rPr>
      </w:pPr>
    </w:p>
    <w:p w:rsidR="00E00716" w:rsidRPr="00044118" w:rsidRDefault="006E3B46" w:rsidP="00E00716">
      <w:pPr>
        <w:pStyle w:val="Default"/>
        <w:rPr>
          <w:rFonts w:ascii="Cambria" w:hAnsi="Cambria"/>
        </w:rPr>
      </w:pPr>
      <w:r>
        <w:rPr>
          <w:rFonts w:ascii="Cambria" w:hAnsi="Cambria"/>
        </w:rPr>
        <w:t>Sitzung 1</w:t>
      </w:r>
      <w:r w:rsidR="00651418">
        <w:rPr>
          <w:rFonts w:ascii="Cambria" w:hAnsi="Cambria"/>
        </w:rPr>
        <w:t>2</w:t>
      </w:r>
      <w:r w:rsidR="00E00716" w:rsidRPr="00044118">
        <w:rPr>
          <w:rFonts w:ascii="Cambria" w:hAnsi="Cambria"/>
        </w:rPr>
        <w:t xml:space="preserve"> </w:t>
      </w:r>
    </w:p>
    <w:p w:rsidR="007464A9" w:rsidRPr="007464A9" w:rsidRDefault="002B778A" w:rsidP="00E00716">
      <w:pPr>
        <w:pStyle w:val="Default"/>
        <w:rPr>
          <w:rFonts w:ascii="Cambria" w:hAnsi="Cambria"/>
          <w:i/>
        </w:rPr>
      </w:pPr>
      <w:r>
        <w:rPr>
          <w:rFonts w:ascii="Cambria" w:hAnsi="Cambria"/>
          <w:i/>
        </w:rPr>
        <w:t xml:space="preserve">Die gegenwärtige </w:t>
      </w:r>
      <w:r w:rsidR="007464A9" w:rsidRPr="007464A9">
        <w:rPr>
          <w:rFonts w:ascii="Cambria" w:hAnsi="Cambria"/>
          <w:i/>
        </w:rPr>
        <w:t>Krise</w:t>
      </w:r>
      <w:r>
        <w:rPr>
          <w:rFonts w:ascii="Cambria" w:hAnsi="Cambria"/>
          <w:i/>
        </w:rPr>
        <w:t xml:space="preserve"> entwickelter</w:t>
      </w:r>
      <w:r w:rsidR="007464A9" w:rsidRPr="007464A9">
        <w:rPr>
          <w:rFonts w:ascii="Cambria" w:hAnsi="Cambria"/>
          <w:i/>
        </w:rPr>
        <w:t xml:space="preserve"> Marktwirtschaften</w:t>
      </w:r>
      <w:r>
        <w:rPr>
          <w:rFonts w:ascii="Cambria" w:hAnsi="Cambria"/>
          <w:i/>
        </w:rPr>
        <w:t>: eine Krise des Liberalismus?</w:t>
      </w:r>
    </w:p>
    <w:p w:rsidR="007464A9" w:rsidRDefault="007464A9" w:rsidP="00E00716">
      <w:pPr>
        <w:pStyle w:val="Default"/>
        <w:rPr>
          <w:rFonts w:ascii="Cambria" w:hAnsi="Cambria"/>
        </w:rPr>
      </w:pPr>
    </w:p>
    <w:p w:rsidR="00852640" w:rsidRPr="00044118" w:rsidRDefault="00044118" w:rsidP="00E00716">
      <w:pPr>
        <w:pStyle w:val="Default"/>
        <w:rPr>
          <w:rFonts w:ascii="Cambria" w:hAnsi="Cambria"/>
        </w:rPr>
      </w:pPr>
      <w:proofErr w:type="spellStart"/>
      <w:r w:rsidRPr="00044118">
        <w:rPr>
          <w:rFonts w:ascii="Cambria" w:hAnsi="Cambria"/>
        </w:rPr>
        <w:t>Streeck</w:t>
      </w:r>
      <w:proofErr w:type="spellEnd"/>
      <w:r w:rsidRPr="00044118">
        <w:rPr>
          <w:rFonts w:ascii="Cambria" w:hAnsi="Cambria"/>
        </w:rPr>
        <w:t xml:space="preserve">, Wolfgang (2013): Gekaufte Zeit. </w:t>
      </w:r>
      <w:r>
        <w:rPr>
          <w:rFonts w:ascii="Cambria" w:hAnsi="Cambria"/>
        </w:rPr>
        <w:t>Die vertagte Krise des demokratischen Kapitalismus. Berlin: Suhrkamp Verlag. Daraus</w:t>
      </w:r>
      <w:r w:rsidR="007464A9">
        <w:rPr>
          <w:rFonts w:ascii="Cambria" w:hAnsi="Cambria"/>
        </w:rPr>
        <w:t xml:space="preserve"> Kapitel I: Von der Legitimationskrise zur Fiskalkrise, S. 23-78.</w:t>
      </w:r>
    </w:p>
    <w:p w:rsidR="00044118" w:rsidRDefault="00044118" w:rsidP="00E00716">
      <w:pPr>
        <w:pStyle w:val="Default"/>
        <w:rPr>
          <w:rFonts w:ascii="Cambria" w:hAnsi="Cambria"/>
        </w:rPr>
      </w:pPr>
    </w:p>
    <w:p w:rsidR="00E00716" w:rsidRPr="00044118" w:rsidRDefault="00E00716" w:rsidP="00E00716">
      <w:pPr>
        <w:pStyle w:val="Default"/>
        <w:rPr>
          <w:rFonts w:ascii="Cambria" w:hAnsi="Cambria"/>
        </w:rPr>
      </w:pPr>
      <w:r w:rsidRPr="00044118">
        <w:rPr>
          <w:rFonts w:ascii="Cambria" w:hAnsi="Cambria"/>
        </w:rPr>
        <w:t>Sitzung 1</w:t>
      </w:r>
      <w:r w:rsidR="00651418">
        <w:rPr>
          <w:rFonts w:ascii="Cambria" w:hAnsi="Cambria"/>
        </w:rPr>
        <w:t>3</w:t>
      </w:r>
    </w:p>
    <w:p w:rsidR="007464A9" w:rsidRPr="007464A9" w:rsidRDefault="007464A9" w:rsidP="007464A9">
      <w:pPr>
        <w:pStyle w:val="Default"/>
        <w:rPr>
          <w:rFonts w:ascii="Cambria" w:hAnsi="Cambria"/>
          <w:i/>
        </w:rPr>
      </w:pPr>
      <w:r w:rsidRPr="007464A9">
        <w:rPr>
          <w:rFonts w:ascii="Cambria" w:hAnsi="Cambria"/>
          <w:i/>
        </w:rPr>
        <w:t>Hayeks Prophezeiung und Europas Wirklichkeit: Frieden und Freiheit?</w:t>
      </w:r>
    </w:p>
    <w:p w:rsidR="007464A9" w:rsidRDefault="007464A9" w:rsidP="007464A9">
      <w:pPr>
        <w:pStyle w:val="Default"/>
        <w:rPr>
          <w:rFonts w:ascii="Cambria" w:hAnsi="Cambria"/>
        </w:rPr>
      </w:pPr>
    </w:p>
    <w:p w:rsidR="007464A9" w:rsidRDefault="007464A9" w:rsidP="007464A9">
      <w:pPr>
        <w:pStyle w:val="Default"/>
        <w:rPr>
          <w:rFonts w:ascii="Cambria" w:hAnsi="Cambria"/>
        </w:rPr>
      </w:pPr>
      <w:proofErr w:type="spellStart"/>
      <w:r w:rsidRPr="00044118">
        <w:rPr>
          <w:rFonts w:ascii="Cambria" w:hAnsi="Cambria"/>
        </w:rPr>
        <w:t>Streeck</w:t>
      </w:r>
      <w:proofErr w:type="spellEnd"/>
      <w:r w:rsidRPr="00044118">
        <w:rPr>
          <w:rFonts w:ascii="Cambria" w:hAnsi="Cambria"/>
        </w:rPr>
        <w:t xml:space="preserve">, Wolfgang (2013): Gekaufte Zeit. </w:t>
      </w:r>
      <w:r>
        <w:rPr>
          <w:rFonts w:ascii="Cambria" w:hAnsi="Cambria"/>
        </w:rPr>
        <w:t>Die vertagte Krise des demokratischen Kapitalismus. Berlin: Suhrkamp Verlag. Daraus Kapitel III: Die Politik des Konsolidierungsstaates: Neoliberalismus in Europa, S. 141-223.</w:t>
      </w:r>
    </w:p>
    <w:sectPr w:rsidR="007464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F6D15"/>
    <w:multiLevelType w:val="hybridMultilevel"/>
    <w:tmpl w:val="96FA5DC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7306BF0"/>
    <w:multiLevelType w:val="hybridMultilevel"/>
    <w:tmpl w:val="287EE70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39"/>
    <w:rsid w:val="000275E1"/>
    <w:rsid w:val="00044118"/>
    <w:rsid w:val="00060DE6"/>
    <w:rsid w:val="00085EDE"/>
    <w:rsid w:val="000A7EB3"/>
    <w:rsid w:val="000B06C4"/>
    <w:rsid w:val="000D0AAA"/>
    <w:rsid w:val="00150A40"/>
    <w:rsid w:val="00155800"/>
    <w:rsid w:val="0016087F"/>
    <w:rsid w:val="00197C4E"/>
    <w:rsid w:val="001C2A1E"/>
    <w:rsid w:val="001D1FC0"/>
    <w:rsid w:val="00235AC6"/>
    <w:rsid w:val="00266C87"/>
    <w:rsid w:val="002B778A"/>
    <w:rsid w:val="002C2433"/>
    <w:rsid w:val="002C4858"/>
    <w:rsid w:val="002E1D91"/>
    <w:rsid w:val="00317752"/>
    <w:rsid w:val="00320879"/>
    <w:rsid w:val="00335763"/>
    <w:rsid w:val="00356469"/>
    <w:rsid w:val="00406DD7"/>
    <w:rsid w:val="00444C30"/>
    <w:rsid w:val="004914E8"/>
    <w:rsid w:val="004C0229"/>
    <w:rsid w:val="004C0BC5"/>
    <w:rsid w:val="004F5FE8"/>
    <w:rsid w:val="00525532"/>
    <w:rsid w:val="00542ADD"/>
    <w:rsid w:val="005D6F83"/>
    <w:rsid w:val="00651418"/>
    <w:rsid w:val="00664F1A"/>
    <w:rsid w:val="006E3B46"/>
    <w:rsid w:val="00701046"/>
    <w:rsid w:val="00713B9D"/>
    <w:rsid w:val="00725863"/>
    <w:rsid w:val="007464A9"/>
    <w:rsid w:val="00756E6C"/>
    <w:rsid w:val="00784E75"/>
    <w:rsid w:val="00797761"/>
    <w:rsid w:val="007B546D"/>
    <w:rsid w:val="00811887"/>
    <w:rsid w:val="00852640"/>
    <w:rsid w:val="00862B7F"/>
    <w:rsid w:val="008643B6"/>
    <w:rsid w:val="008C5408"/>
    <w:rsid w:val="008D6103"/>
    <w:rsid w:val="009503D8"/>
    <w:rsid w:val="0095263C"/>
    <w:rsid w:val="00957479"/>
    <w:rsid w:val="00996F5B"/>
    <w:rsid w:val="00A109D8"/>
    <w:rsid w:val="00A40C79"/>
    <w:rsid w:val="00A858E5"/>
    <w:rsid w:val="00B17386"/>
    <w:rsid w:val="00BB4A8D"/>
    <w:rsid w:val="00BD5C6E"/>
    <w:rsid w:val="00C229E4"/>
    <w:rsid w:val="00C526E5"/>
    <w:rsid w:val="00C57D8A"/>
    <w:rsid w:val="00C74DD9"/>
    <w:rsid w:val="00C93EC1"/>
    <w:rsid w:val="00CD6A21"/>
    <w:rsid w:val="00D01FD7"/>
    <w:rsid w:val="00D074EC"/>
    <w:rsid w:val="00D12D39"/>
    <w:rsid w:val="00D74BC0"/>
    <w:rsid w:val="00DB4D64"/>
    <w:rsid w:val="00DB64C2"/>
    <w:rsid w:val="00DE6E50"/>
    <w:rsid w:val="00DE7CBF"/>
    <w:rsid w:val="00DF1FB1"/>
    <w:rsid w:val="00DF4BE3"/>
    <w:rsid w:val="00E00716"/>
    <w:rsid w:val="00E25A8B"/>
    <w:rsid w:val="00E74D38"/>
    <w:rsid w:val="00E75623"/>
    <w:rsid w:val="00E95950"/>
    <w:rsid w:val="00E95D0D"/>
    <w:rsid w:val="00E96273"/>
    <w:rsid w:val="00EF7499"/>
    <w:rsid w:val="00F0498F"/>
    <w:rsid w:val="00F078CB"/>
    <w:rsid w:val="00F46B8E"/>
    <w:rsid w:val="00FE5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69697-B78C-4B62-93A6-A7D38F7D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071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0071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Standard"/>
    <w:uiPriority w:val="99"/>
    <w:semiHidden/>
    <w:unhideWhenUsed/>
    <w:rsid w:val="008643B6"/>
    <w:pPr>
      <w:spacing w:before="100" w:beforeAutospacing="1" w:after="100" w:afterAutospacing="1"/>
    </w:pPr>
  </w:style>
  <w:style w:type="paragraph" w:styleId="Sprechblasentext">
    <w:name w:val="Balloon Text"/>
    <w:basedOn w:val="Standard"/>
    <w:link w:val="SprechblasentextZchn"/>
    <w:uiPriority w:val="99"/>
    <w:semiHidden/>
    <w:unhideWhenUsed/>
    <w:rsid w:val="0095747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747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7946">
      <w:bodyDiv w:val="1"/>
      <w:marLeft w:val="0"/>
      <w:marRight w:val="0"/>
      <w:marTop w:val="0"/>
      <w:marBottom w:val="0"/>
      <w:divBdr>
        <w:top w:val="none" w:sz="0" w:space="0" w:color="auto"/>
        <w:left w:val="none" w:sz="0" w:space="0" w:color="auto"/>
        <w:bottom w:val="none" w:sz="0" w:space="0" w:color="auto"/>
        <w:right w:val="none" w:sz="0" w:space="0" w:color="auto"/>
      </w:divBdr>
      <w:divsChild>
        <w:div w:id="2090422943">
          <w:marLeft w:val="0"/>
          <w:marRight w:val="0"/>
          <w:marTop w:val="0"/>
          <w:marBottom w:val="0"/>
          <w:divBdr>
            <w:top w:val="none" w:sz="0" w:space="0" w:color="auto"/>
            <w:left w:val="none" w:sz="0" w:space="0" w:color="auto"/>
            <w:bottom w:val="none" w:sz="0" w:space="0" w:color="auto"/>
            <w:right w:val="none" w:sz="0" w:space="0" w:color="auto"/>
          </w:divBdr>
        </w:div>
        <w:div w:id="982272041">
          <w:marLeft w:val="0"/>
          <w:marRight w:val="0"/>
          <w:marTop w:val="0"/>
          <w:marBottom w:val="0"/>
          <w:divBdr>
            <w:top w:val="none" w:sz="0" w:space="0" w:color="auto"/>
            <w:left w:val="none" w:sz="0" w:space="0" w:color="auto"/>
            <w:bottom w:val="none" w:sz="0" w:space="0" w:color="auto"/>
            <w:right w:val="none" w:sz="0" w:space="0" w:color="auto"/>
          </w:divBdr>
        </w:div>
        <w:div w:id="1628009403">
          <w:marLeft w:val="0"/>
          <w:marRight w:val="0"/>
          <w:marTop w:val="0"/>
          <w:marBottom w:val="0"/>
          <w:divBdr>
            <w:top w:val="none" w:sz="0" w:space="0" w:color="auto"/>
            <w:left w:val="none" w:sz="0" w:space="0" w:color="auto"/>
            <w:bottom w:val="none" w:sz="0" w:space="0" w:color="auto"/>
            <w:right w:val="none" w:sz="0" w:space="0" w:color="auto"/>
          </w:divBdr>
        </w:div>
      </w:divsChild>
    </w:div>
    <w:div w:id="376316543">
      <w:bodyDiv w:val="1"/>
      <w:marLeft w:val="0"/>
      <w:marRight w:val="0"/>
      <w:marTop w:val="0"/>
      <w:marBottom w:val="0"/>
      <w:divBdr>
        <w:top w:val="none" w:sz="0" w:space="0" w:color="auto"/>
        <w:left w:val="none" w:sz="0" w:space="0" w:color="auto"/>
        <w:bottom w:val="none" w:sz="0" w:space="0" w:color="auto"/>
        <w:right w:val="none" w:sz="0" w:space="0" w:color="auto"/>
      </w:divBdr>
      <w:divsChild>
        <w:div w:id="613444169">
          <w:marLeft w:val="0"/>
          <w:marRight w:val="0"/>
          <w:marTop w:val="0"/>
          <w:marBottom w:val="0"/>
          <w:divBdr>
            <w:top w:val="none" w:sz="0" w:space="0" w:color="auto"/>
            <w:left w:val="none" w:sz="0" w:space="0" w:color="auto"/>
            <w:bottom w:val="none" w:sz="0" w:space="0" w:color="auto"/>
            <w:right w:val="none" w:sz="0" w:space="0" w:color="auto"/>
          </w:divBdr>
        </w:div>
        <w:div w:id="167331545">
          <w:marLeft w:val="0"/>
          <w:marRight w:val="0"/>
          <w:marTop w:val="0"/>
          <w:marBottom w:val="0"/>
          <w:divBdr>
            <w:top w:val="none" w:sz="0" w:space="0" w:color="auto"/>
            <w:left w:val="none" w:sz="0" w:space="0" w:color="auto"/>
            <w:bottom w:val="none" w:sz="0" w:space="0" w:color="auto"/>
            <w:right w:val="none" w:sz="0" w:space="0" w:color="auto"/>
          </w:divBdr>
        </w:div>
        <w:div w:id="232551209">
          <w:marLeft w:val="0"/>
          <w:marRight w:val="0"/>
          <w:marTop w:val="0"/>
          <w:marBottom w:val="0"/>
          <w:divBdr>
            <w:top w:val="none" w:sz="0" w:space="0" w:color="auto"/>
            <w:left w:val="none" w:sz="0" w:space="0" w:color="auto"/>
            <w:bottom w:val="none" w:sz="0" w:space="0" w:color="auto"/>
            <w:right w:val="none" w:sz="0" w:space="0" w:color="auto"/>
          </w:divBdr>
        </w:div>
        <w:div w:id="570694490">
          <w:marLeft w:val="0"/>
          <w:marRight w:val="0"/>
          <w:marTop w:val="0"/>
          <w:marBottom w:val="0"/>
          <w:divBdr>
            <w:top w:val="none" w:sz="0" w:space="0" w:color="auto"/>
            <w:left w:val="none" w:sz="0" w:space="0" w:color="auto"/>
            <w:bottom w:val="none" w:sz="0" w:space="0" w:color="auto"/>
            <w:right w:val="none" w:sz="0" w:space="0" w:color="auto"/>
          </w:divBdr>
        </w:div>
        <w:div w:id="1812285893">
          <w:marLeft w:val="0"/>
          <w:marRight w:val="0"/>
          <w:marTop w:val="0"/>
          <w:marBottom w:val="0"/>
          <w:divBdr>
            <w:top w:val="none" w:sz="0" w:space="0" w:color="auto"/>
            <w:left w:val="none" w:sz="0" w:space="0" w:color="auto"/>
            <w:bottom w:val="none" w:sz="0" w:space="0" w:color="auto"/>
            <w:right w:val="none" w:sz="0" w:space="0" w:color="auto"/>
          </w:divBdr>
        </w:div>
      </w:divsChild>
    </w:div>
    <w:div w:id="1036197400">
      <w:bodyDiv w:val="1"/>
      <w:marLeft w:val="0"/>
      <w:marRight w:val="0"/>
      <w:marTop w:val="0"/>
      <w:marBottom w:val="0"/>
      <w:divBdr>
        <w:top w:val="none" w:sz="0" w:space="0" w:color="auto"/>
        <w:left w:val="none" w:sz="0" w:space="0" w:color="auto"/>
        <w:bottom w:val="none" w:sz="0" w:space="0" w:color="auto"/>
        <w:right w:val="none" w:sz="0" w:space="0" w:color="auto"/>
      </w:divBdr>
    </w:div>
    <w:div w:id="1224147438">
      <w:bodyDiv w:val="1"/>
      <w:marLeft w:val="0"/>
      <w:marRight w:val="0"/>
      <w:marTop w:val="0"/>
      <w:marBottom w:val="0"/>
      <w:divBdr>
        <w:top w:val="none" w:sz="0" w:space="0" w:color="auto"/>
        <w:left w:val="none" w:sz="0" w:space="0" w:color="auto"/>
        <w:bottom w:val="none" w:sz="0" w:space="0" w:color="auto"/>
        <w:right w:val="none" w:sz="0" w:space="0" w:color="auto"/>
      </w:divBdr>
    </w:div>
    <w:div w:id="1959606772">
      <w:bodyDiv w:val="1"/>
      <w:marLeft w:val="0"/>
      <w:marRight w:val="0"/>
      <w:marTop w:val="0"/>
      <w:marBottom w:val="0"/>
      <w:divBdr>
        <w:top w:val="none" w:sz="0" w:space="0" w:color="auto"/>
        <w:left w:val="none" w:sz="0" w:space="0" w:color="auto"/>
        <w:bottom w:val="none" w:sz="0" w:space="0" w:color="auto"/>
        <w:right w:val="none" w:sz="0" w:space="0" w:color="auto"/>
      </w:divBdr>
      <w:divsChild>
        <w:div w:id="112485366">
          <w:marLeft w:val="0"/>
          <w:marRight w:val="0"/>
          <w:marTop w:val="0"/>
          <w:marBottom w:val="0"/>
          <w:divBdr>
            <w:top w:val="none" w:sz="0" w:space="0" w:color="auto"/>
            <w:left w:val="none" w:sz="0" w:space="0" w:color="auto"/>
            <w:bottom w:val="none" w:sz="0" w:space="0" w:color="auto"/>
            <w:right w:val="none" w:sz="0" w:space="0" w:color="auto"/>
          </w:divBdr>
        </w:div>
        <w:div w:id="1793671973">
          <w:marLeft w:val="0"/>
          <w:marRight w:val="0"/>
          <w:marTop w:val="0"/>
          <w:marBottom w:val="0"/>
          <w:divBdr>
            <w:top w:val="none" w:sz="0" w:space="0" w:color="auto"/>
            <w:left w:val="none" w:sz="0" w:space="0" w:color="auto"/>
            <w:bottom w:val="none" w:sz="0" w:space="0" w:color="auto"/>
            <w:right w:val="none" w:sz="0" w:space="0" w:color="auto"/>
          </w:divBdr>
        </w:div>
        <w:div w:id="2016416184">
          <w:marLeft w:val="0"/>
          <w:marRight w:val="0"/>
          <w:marTop w:val="0"/>
          <w:marBottom w:val="0"/>
          <w:divBdr>
            <w:top w:val="none" w:sz="0" w:space="0" w:color="auto"/>
            <w:left w:val="none" w:sz="0" w:space="0" w:color="auto"/>
            <w:bottom w:val="none" w:sz="0" w:space="0" w:color="auto"/>
            <w:right w:val="none" w:sz="0" w:space="0" w:color="auto"/>
          </w:divBdr>
        </w:div>
        <w:div w:id="102914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7500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Glassmann</dc:creator>
  <cp:lastModifiedBy>Glassmann</cp:lastModifiedBy>
  <cp:revision>2</cp:revision>
  <cp:lastPrinted>2015-04-14T20:03:00Z</cp:lastPrinted>
  <dcterms:created xsi:type="dcterms:W3CDTF">2015-04-14T20:09:00Z</dcterms:created>
  <dcterms:modified xsi:type="dcterms:W3CDTF">2015-04-14T20:09:00Z</dcterms:modified>
</cp:coreProperties>
</file>